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3606 — الرقم الفرعي: 99 — الرقم الأصلي: 3606</w:t>
        <w:br/>
      </w:r>
      <w:r>
        <w:rPr>
          <w:rtl w:val="1"/>
        </w:rPr>
        <w:t xml:space="preserve"> حدثنا يحيى بن موسى حدثنا الوليد قال:حدثني ابن جابر قال:حدثني بُسْر بن عبيد الله الحضرميّ قال:حدثني أبو إدريس الخوْلانيّ أنه سمع حذيفة بن اليمان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كانَ النّاسُ يَسْألونَ رسول الله ﷺ عن الخيرِ، وكنتُ أسألُه عن الشَّرِّ مَخافةَ أنْ يُدرِكَني،  </w:t>
      </w:r>
      <w:r>
        <w:rPr>
          <w:color w:val="FF0000"/>
          <w:rtl w:val="1"/>
        </w:rPr>
        <w:t xml:space="preserve">فقلتُ: يا رسول الله، إنّا كنَّا في جاهليَّةٍ وشَرٍّ، فجاءَنا اللهُ بهذا الخيرِ، فهل بعدَ هذا الخيرِ من شَرٍّ؟ قال: «نَعَم».  </w:t>
      </w:r>
      <w:r>
        <w:rPr>
          <w:color w:val="FF0000"/>
          <w:rtl w:val="1"/>
        </w:rPr>
        <w:t xml:space="preserve">قلتُ: وهَلْ بعدَ هذا الشَّرِّ من خيرٍ؟ قال: «نَعَم، وفيه دَخَنٌ». قلتُ: وما دَخَنُه؟  </w:t>
      </w:r>
      <w:r>
        <w:rPr>
          <w:color w:val="FF0000"/>
          <w:rtl w:val="1"/>
        </w:rPr>
        <w:t xml:space="preserve">قال: «قومٌ يَهْدونَ بغيرِ هَدْيي، تَعرِفُ منهم وتُنكِرُ». </w:t>
      </w:r>
      <w:r>
        <w:rPr>
          <w:color w:val="FF0000"/>
          <w:rtl w:val="1"/>
        </w:rPr>
        <w:t xml:space="preserve">قلتُ: فهل بعدَ ذلكَ الخيرِ من شَرٍّ؟  </w:t>
      </w:r>
      <w:r>
        <w:rPr>
          <w:color w:val="FF0000"/>
          <w:rtl w:val="1"/>
        </w:rPr>
        <w:t xml:space="preserve">قال: «نعم، دُعاةٌ إلى أبواب جَهَنَّمَ، مَن أجابَهم إليها قَذَفُوه فيها».  </w:t>
      </w:r>
      <w:r>
        <w:rPr>
          <w:color w:val="FF0000"/>
          <w:rtl w:val="1"/>
        </w:rPr>
        <w:t xml:space="preserve">قلتُ: يا رسول الله، صِفْهم لنا.  </w:t>
      </w:r>
      <w:r>
        <w:rPr>
          <w:color w:val="FF0000"/>
          <w:rtl w:val="1"/>
        </w:rPr>
        <w:t xml:space="preserve">فقال: «هم من جِلْدَتِنا، ويَتَكلَّمونَ بألْسِنَتِنا».  </w:t>
      </w:r>
      <w:r>
        <w:rPr>
          <w:color w:val="FF0000"/>
          <w:rtl w:val="1"/>
        </w:rPr>
        <w:t xml:space="preserve">قلتُ: فما تَأْمُرُني إنْ أدرَكَني ذلكَ؟ قال: «تَلْزَمُ جماعةَ المسلمينَ وإمامَهُم».  </w:t>
      </w:r>
      <w:r>
        <w:rPr>
          <w:color w:val="FF0000"/>
          <w:rtl w:val="1"/>
        </w:rPr>
        <w:t xml:space="preserve">قلتُ: فإنْ لم يَكُنْ لهم جماعةٌ ولا إمامٌ؟  </w:t>
      </w:r>
      <w:r>
        <w:rPr>
          <w:color w:val="FF0000"/>
          <w:rtl w:val="1"/>
        </w:rPr>
        <w:t xml:space="preserve">قال: «فاعتَزِلْ تلكَ الفِرَقَ كلَّها، ولو أنْ تَعَضَّ بأصلِ شجرةٍ، حتَّى يُدرِكَكَ الموتُ وأنتَ على ذلكَ».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التكيف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الصبر مع جماعة المسلمين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قيمة تقدير الميول والرغبات - قيم تقدير الخبرة والتجربة والتخصص والمعرفة الحسية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