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الصائم يدعى لطعام فليقل:إنّي صائم-كتاب الصيام-صحيح مسلم — رقم الحديث: 1150 — الرقم الفرعي: 99 — الرقم الأصلي: 1150</w:t>
        <w:br/>
      </w:r>
      <w:r>
        <w:rPr>
          <w:rtl w:val="1"/>
        </w:rPr>
        <w:t xml:space="preserve"> حدثنا أبو بكر بن أبي شيبة و عمرو الناقد و زهير بن حرب قالوا:حدثنا سفيان بن عيينة عن أبي الزناد عن الأعرج عن أبي هريرة رضي الله عنه ملاحظة قال أبو بكر بن أبي شيبة:روايةً،وقال عمرو:يبلغ به النبيّ صلىالله عليه وسلم ملاحظة وقال زهير عن النبيّ،صلى الله عليه وسلم</w:t>
        <w:br/>
      </w:r>
      <w:r>
        <w:rPr>
          <w:color w:val="FF0000"/>
          <w:rtl w:val="1"/>
        </w:rPr>
        <w:t xml:space="preserve">قال: «إذا دُعِيَ أَحَدُكُم إلى طَعَامٍ، وهو صَائِم، فليَقُل: إنّي صَائِم». 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الأكل والشرب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