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التّجافي في السجود-أبواب الصلاة-سنن الترمذي — رقم الحديث: 274 — الرقم الفرعي: 99 — الرقم الأصلي: 274</w:t>
        <w:br/>
      </w:r>
      <w:r>
        <w:rPr>
          <w:rtl w:val="1"/>
        </w:rPr>
        <w:t xml:space="preserve"> حدثنا أبو كُريب حدثنا أبوخالد الأحمر عن داود بن قيس عن عبيدالله بن عبد الله بن الأقرم الخزاعيّ عن أبيه</w:t>
        <w:br/>
      </w:r>
      <w:r>
        <w:rPr>
          <w:color w:val="000000"/>
          <w:rtl w:val="1"/>
        </w:rPr>
        <w:t xml:space="preserve">قال: كنتُ مَعَ أَبي بالقَاعِ مِن نَمِرَة، فمَرَّت رَكَبَة،  </w:t>
      </w:r>
      <w:r>
        <w:rPr>
          <w:color w:val="000000"/>
          <w:rtl w:val="1"/>
        </w:rPr>
        <w:t xml:space="preserve">فإذا رسُولُ الله ﷺ قائمٌ يُصَلِّي،  </w:t>
      </w:r>
      <w:r>
        <w:rPr>
          <w:color w:val="FF0000"/>
          <w:rtl w:val="1"/>
        </w:rPr>
        <w:t xml:space="preserve">قال: فكنتُ أَنظُر إلى عُفْرَتَي إِبطَيه إذا سَجَدَ، أَرى بَيَاضَه.  </w:t>
      </w:r>
      <w:r>
        <w:rPr>
          <w:color w:val="000000"/>
          <w:rtl w:val="1"/>
        </w:rPr>
        <w:t xml:space="preserve">وفي البابِ عن ابنِ عبّاسٍ، وابنِ بُحَيْنَةَ، وجابر، وأَحمَرَ بنِ جَزْء، ومَيْمُونَة، وأَبي حُمَيد، وأَبي مَسعود، وأَبي أُسَيد، وسَهلِ بنِ سَعد، ومُحمد بنِ مَسلَمة، والبَراءِ بنِ عازِب، وعَديّ بنِ عَمِيرة، وعائِشة. </w:t>
      </w:r>
      <w:r>
        <w:rPr>
          <w:color w:val="000000"/>
          <w:rtl w:val="1"/>
        </w:rPr>
        <w:t xml:space="preserve">حديث عبد الله بن أَقرَم حديثٌ حَسَن، لا نَعرفُه إلّا مِن حَدِيثِ داود بنِ قَيس، ولا نَعرِفُ لعبدِ اللهِ بنِ أَقرَم، عنِ النبيِّ ﷺ غيرَ هذا الحديث، والعَمَل عليه عِندَ أَهلِ العِلم.  </w:t>
      </w:r>
      <w:r>
        <w:rPr>
          <w:color w:val="000000"/>
          <w:rtl w:val="1"/>
        </w:rPr>
        <w:t xml:space="preserve">وأَحمَرُ بنُ جَزْء هذا رَجُلٌ مِن أصحاب النبي ﷺ، له حَديثٌ واحد،  </w:t>
      </w:r>
      <w:r>
        <w:rPr>
          <w:color w:val="000000"/>
          <w:rtl w:val="1"/>
        </w:rPr>
        <w:t xml:space="preserve">وعبدُ الله بنُ أَرقم الزُّهري، كاتبُ أَبي بَكرٍ الصِّدِّيق،  </w:t>
      </w:r>
      <w:r>
        <w:rPr>
          <w:color w:val="000000"/>
          <w:rtl w:val="1"/>
        </w:rPr>
        <w:t xml:space="preserve">وعبدُ الله بنُ أَقرَم الخُزَاعِي إنَّما يُعرَفُ له هذا الحديث عن النبيِّ ﷺ. </w:t>
      </w:r>
    </w:p>
    <w:p>
      <w:pPr>
        <w:bidi w:val="1"/>
        <w:jc w:val="start"/>
      </w:pPr>
      <w:r>
        <w:rPr>
          <w:rtl w:val="1"/>
        </w:rPr>
        <w:t>درجة الحديث: صحيح / صحيح</w:t>
      </w:r>
    </w:p>
    <w:p>
      <w:pPr>
        <w:bidi w:val="1"/>
        <w:jc w:val="start"/>
      </w:pPr>
      <w:r>
        <w:rPr>
          <w:rtl w:val="1"/>
        </w:rPr>
        <w:t>الشرح: الدلالة: هيئة السجود والطمأنينة فيه - السجود</w:t>
      </w:r>
    </w:p>
    <w:p>
      <w:pPr>
        <w:bidi w:val="1"/>
        <w:jc w:val="start"/>
      </w:pPr>
      <w:r>
        <w:rPr>
          <w:rtl w:val="1"/>
        </w:rPr>
        <w:t>الشرح: الدلالة: التربية بالقدوة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