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قالوا:صبأنا ولم يُحسنوا أسلمنا.باب الموادعة مع المشركين-كتاب الجزية-صحيح البخاري — رقم الحديث: 3173 — الرقم الفرعي: 99 — الرقم الأصلي: 3173</w:t>
        <w:br/>
      </w:r>
      <w:r>
        <w:rPr>
          <w:rtl w:val="1"/>
        </w:rPr>
        <w:t xml:space="preserve"> حدثنا مُسَدّد حدثنا بشر ملاحظة هو ابن المفضل حدثنا يحيى عن بشير بن يسار عن سهل بن أبي حَثْمة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انطَلَقَ عبد الله بنُ سَهْلٍ ومُحيِّصةُ بنُ مسعودِ بنِ زيدٍ إلى خَيْبرَ، وهي يومَئذٍ صُلْحٌ،  </w:t>
      </w:r>
      <w:r>
        <w:rPr>
          <w:color w:val="FF0000"/>
          <w:rtl w:val="1"/>
        </w:rPr>
        <w:t xml:space="preserve">فتَفرَّقا، فأتَى مُحيِّصةُ إلى عبد الله بنِ سَهْلٍ وهو يَتَشَحَّطُ في دَمٍ قتيلًا، فدَفَنَه،  </w:t>
      </w:r>
      <w:r>
        <w:rPr>
          <w:color w:val="FF0000"/>
          <w:rtl w:val="1"/>
        </w:rPr>
        <w:t xml:space="preserve">ثمَّ قَدِمَ المدينةَ، فانطَلَقَ عبدُ الرَّحمنِ بنُ سَهْلٍ، ومُحيِّصةُ وحُوَيِّصةُ ابنا مسعودٍ إلى النبيِّ ﷺ،  </w:t>
      </w:r>
      <w:r>
        <w:rPr>
          <w:color w:val="FF0000"/>
          <w:rtl w:val="1"/>
        </w:rPr>
        <w:t xml:space="preserve">فذهبَ عبدُ الرَّحمنِ يَتَكلَّمُ، فقال: «كَبِّرْ كَبِّرْ» - وهو أحدَثُ القومِ - فسَكَتَ، فتَكلَّما،  </w:t>
      </w:r>
      <w:r>
        <w:rPr>
          <w:color w:val="FF0000"/>
          <w:rtl w:val="1"/>
        </w:rPr>
        <w:t xml:space="preserve">فقال: «أَتَحلِفُونَ وتَستَحِقّونَ قاتِلَكم - أو صاحبَكم -؟»  </w:t>
      </w:r>
      <w:r>
        <w:rPr>
          <w:color w:val="FF0000"/>
          <w:rtl w:val="1"/>
        </w:rPr>
        <w:t xml:space="preserve">قالوا: وكيفَ نَحْلِفُ ولم نَشْهَدْ ولم نَرَ؟!  </w:t>
      </w:r>
      <w:r>
        <w:rPr>
          <w:color w:val="FF0000"/>
          <w:rtl w:val="1"/>
        </w:rPr>
        <w:t xml:space="preserve">قال: «فتُبْرِيكم يهودُ بخمسينَ»  </w:t>
      </w:r>
      <w:r>
        <w:rPr>
          <w:color w:val="FF0000"/>
          <w:rtl w:val="1"/>
        </w:rPr>
        <w:t xml:space="preserve">فقالوا: كيفَ نَأْخُذُ أيمانَ قومٍ كُفّارٍ؟  </w:t>
      </w:r>
      <w:r>
        <w:rPr>
          <w:color w:val="FF0000"/>
          <w:rtl w:val="1"/>
        </w:rPr>
        <w:t xml:space="preserve">فعَقَلَه النبيُّ ﷺ من عندِه. </w:t>
      </w:r>
    </w:p>
    <w:p>
      <w:pPr>
        <w:bidi w:val="1"/>
        <w:jc w:val="start"/>
      </w:pPr>
      <w:r>
        <w:rPr>
          <w:rtl w:val="1"/>
        </w:rPr>
        <w:t>الشرح: الدلالة: قيمة الأمانة في أداء الشهادة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