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حُسن الصوت بالقراءة-كتاب فضائل القرآن-صحيح البخاري — رقم الحديث: 5048 — الرقم الفرعي: 99 — الرقم الأصلي: 5048</w:t>
        <w:br/>
      </w:r>
      <w:r>
        <w:rPr>
          <w:rtl w:val="1"/>
        </w:rPr>
        <w:t xml:space="preserve"> حدثنا محمد بن خلف،أبو بكر حدثنا أبو يحيى الحِمّانيّ حدثنا بُريد بن عبد الله بن أبي بردة عن جدّه أبي بُردة عن أبي موسى رضي الله عنه أنّ النبيّ صلى الله عليه وسلم</w:t>
        <w:br/>
      </w:r>
      <w:r>
        <w:rPr>
          <w:color w:val="000000"/>
          <w:rtl w:val="1"/>
        </w:rPr>
        <w:t xml:space="preserve">قال لَهُ:  </w:t>
      </w:r>
      <w:r>
        <w:rPr>
          <w:color w:val="FF0000"/>
          <w:rtl w:val="1"/>
        </w:rPr>
        <w:t xml:space="preserve">«يا أبا مُوسى، لقد أُوتِيتَ مِزْمارًا من مَزامِيرِ آلِ داود». </w:t>
      </w:r>
    </w:p>
    <w:p>
      <w:pPr>
        <w:bidi w:val="1"/>
        <w:jc w:val="start"/>
      </w:pPr>
      <w:r>
        <w:rPr>
          <w:rtl w:val="1"/>
        </w:rPr>
        <w:t>درجة الحديث: صحيح</w:t>
      </w:r>
    </w:p>
    <w:p>
      <w:pPr>
        <w:bidi w:val="1"/>
        <w:jc w:val="start"/>
      </w:pPr>
      <w:r>
        <w:rPr>
          <w:rtl w:val="1"/>
        </w:rPr>
        <w:t>الشرح: الدلالة: مناقب المهاجرين) - مناقب المهاجرين</w:t>
      </w:r>
    </w:p>
    <w:p>
      <w:pPr>
        <w:bidi w:val="1"/>
        <w:jc w:val="start"/>
      </w:pPr>
      <w:r>
        <w:rPr>
          <w:rtl w:val="1"/>
        </w:rPr>
        <w:t>الشرح: الدلالة: تلاوة القرآن</w:t>
      </w:r>
    </w:p>
    <w:p>
      <w:pPr>
        <w:bidi w:val="1"/>
        <w:jc w:val="start"/>
      </w:pPr>
      <w:r>
        <w:rPr>
          <w:rtl w:val="1"/>
        </w:rPr>
        <w:t>الشرح: الدلالة: قيمة جمال الصوت بالتلاوة - قيم تذوق الأدب الرفيع</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العلوم الجمالية - المحتوى (المواد التعليمية)</w:t>
      </w:r>
    </w:p>
    <w:p>
      <w:pPr>
        <w:bidi w:val="1"/>
        <w:jc w:val="start"/>
      </w:pPr>
      <w:r>
        <w:rPr>
          <w:rtl w:val="1"/>
        </w:rPr>
        <w:t>الشرح: الدلالة: القراءة بترنم - تلاوة القرآن</w:t>
      </w:r>
    </w:p>
    <w:p>
      <w:pPr>
        <w:bidi w:val="1"/>
        <w:jc w:val="start"/>
      </w:pPr>
      <w:r>
        <w:rPr>
          <w:rtl w:val="1"/>
        </w:rPr>
        <w:t>الشرح: الدلالة: حسن الصوت بالقراءة - مندوبات القراءة</w:t>
      </w:r>
    </w:p>
    <w:p>
      <w:pPr>
        <w:bidi w:val="1"/>
        <w:jc w:val="start"/>
      </w:pPr>
      <w:r>
        <w:rPr>
          <w:rtl w:val="1"/>
        </w:rPr>
        <w:t>الشرح: الدلالة: التغني بالقرآن - مندوبات القراءة</w:t>
      </w:r>
    </w:p>
    <w:p>
      <w:pPr>
        <w:bidi w:val="1"/>
        <w:jc w:val="start"/>
      </w:pPr>
      <w:r>
        <w:rPr>
          <w:rtl w:val="1"/>
        </w:rPr>
        <w:t>الشرح: الدلالة: التطريب في القراءة - مكروهات القراءة</w:t>
      </w:r>
    </w:p>
    <w:p>
      <w:pPr>
        <w:bidi w:val="1"/>
        <w:jc w:val="start"/>
      </w:pPr>
      <w:r>
        <w:rPr>
          <w:rtl w:val="1"/>
        </w:rPr>
        <w:t>الشرح: الدلالة: آداب قراءة القرآن - القارىء</w:t>
      </w:r>
    </w:p>
    <w:p>
      <w:pPr>
        <w:bidi w:val="1"/>
        <w:jc w:val="start"/>
      </w:pPr>
      <w:r>
        <w:rPr>
          <w:rtl w:val="1"/>
        </w:rPr>
        <w:t>الشرح: الدلالة: أحسن الناس  قراءة (انظر القرّاء ) - القارىء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