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18353 — الرقم الفرعي: 99 — الرقم الأصلي: 18353</w:t>
        <w:br/>
      </w:r>
      <w:r>
        <w:rPr>
          <w:rtl w:val="1"/>
        </w:rPr>
        <w:t xml:space="preserve"> حدثنا محمد بن يزيد عن العوّام قال:حدثني رجُل من الأنصار ملاحظة من آل النعمان بن بشير عن النعمان بن بشير</w:t>
        <w:br/>
      </w:r>
      <w:r>
        <w:rPr>
          <w:color w:val="000000"/>
          <w:rtl w:val="1"/>
        </w:rPr>
        <w:t xml:space="preserve">قال: خَرَجَ عَلَينا رَسولُ اللهِ ﷺ، ونَحنُ في المَسجِدِ بَعدَ صَلاةِ العِشاءِ، رَفَعَ بَصَرَه إلى السَّماءِ، ثُمَّ خَفَضَ حَتَّى ظَنَنَّا أَنَّه قَد حَدَثَ في السَّماءِ شَيءٌ، فقال:  </w:t>
      </w:r>
      <w:r>
        <w:rPr>
          <w:color w:val="FF0000"/>
          <w:rtl w:val="1"/>
        </w:rPr>
        <w:t xml:space="preserve">«أَلا إِنَّه سَيكونُ بَعدي أُمَراءُ يَكذِبونَ ويَظلِمونَ، فَمن صَدَّقَهم بكَذِبِهم، ومالَأَهم على ظُلمِهم، فَلَيس مِنِّي، ولا أَنا مِنه. ومَن لَم يُصَدِّقهُم بِكَذِبِهم، ولم يُمالِئهُم على ظُلمِهم، فهو مِنِّي، وأَنا مِنه،  </w:t>
      </w:r>
      <w:r>
        <w:rPr>
          <w:color w:val="000000"/>
          <w:rtl w:val="1"/>
        </w:rPr>
        <w:t xml:space="preserve">أَلا وإِنَّ دم المُسلِمِ كَفَّارَته،  </w:t>
      </w:r>
      <w:r>
        <w:rPr>
          <w:color w:val="FF0000"/>
          <w:rtl w:val="1"/>
        </w:rPr>
        <w:t xml:space="preserve">أَلا وإِنَّ سُبحان اللهِ، والحَمدُ لِلَّهِ، ولا إِلٰه إِلَّا اللهُ، واللهُ أَكبرُ هُنَّ الباقِياتُ الصَّالِحاتُ».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كفارات الكبائر. - الكبائر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