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نكاح المتعة،وبيان أنه أبيح ثم نسخ،واستقر تحريمه إلى يوم القيامة-كتاب النكاح-صحيح مسلم — رقم الحديث: 1406 — الرقم الفرعي: 1 — الرقم الأصلي: 1406</w:t>
        <w:br/>
      </w:r>
      <w:r>
        <w:rPr>
          <w:rtl w:val="1"/>
        </w:rPr>
        <w:t xml:space="preserve"> وحدثنا قتيبة بن سعيد حدثنا ليث عن الربيع بن سَبْرَة الجُهَنيّ عن أبيه سَبْرَة</w:t>
        <w:br/>
      </w:r>
      <w:r>
        <w:rPr>
          <w:color w:val="000000"/>
          <w:rtl w:val="1"/>
        </w:rPr>
        <w:t xml:space="preserve">أنه قال:  </w:t>
      </w:r>
      <w:r>
        <w:rPr>
          <w:color w:val="000000"/>
          <w:rtl w:val="1"/>
        </w:rPr>
        <w:t xml:space="preserve">أَذِن لنا رسولُ الله ﷺ بالمُتعة،  </w:t>
      </w:r>
      <w:r>
        <w:rPr>
          <w:color w:val="000000"/>
          <w:rtl w:val="1"/>
        </w:rPr>
        <w:t xml:space="preserve">فانطلقتُ أَنا ورجلُ إلى امرأةٍ من بني عامر، كأنها بَكْرَةٌ عَيْطاء، فعرَضْنا عليها أنفُسَنا،  </w:t>
      </w:r>
      <w:r>
        <w:rPr>
          <w:color w:val="000000"/>
          <w:rtl w:val="1"/>
        </w:rPr>
        <w:t xml:space="preserve">فقالت: ما تُعطِي؟ فقلت: رِدائي، وقال صاحبي: رِدائي،  </w:t>
      </w:r>
      <w:r>
        <w:rPr>
          <w:color w:val="000000"/>
          <w:rtl w:val="1"/>
        </w:rPr>
        <w:t xml:space="preserve">وكان رداءُ صاحبي أَجودَ من رِدائي، وكنتُ أَشبَّ منه،  </w:t>
      </w:r>
      <w:r>
        <w:rPr>
          <w:color w:val="000000"/>
          <w:rtl w:val="1"/>
        </w:rPr>
        <w:t xml:space="preserve">فإذا نظَرَتْ إلى رداءِ صاحبي أَعجَبَها، وإذا نظَرَتْ إليَّ أَعجبتُها،  </w:t>
      </w:r>
      <w:r>
        <w:rPr>
          <w:color w:val="000000"/>
          <w:rtl w:val="1"/>
        </w:rPr>
        <w:t xml:space="preserve">ثم قالت: أَنتَ ورِداؤك يَكفيني، فمكثتُ معها ثلاثًا،  </w:t>
      </w:r>
      <w:r>
        <w:rPr>
          <w:color w:val="FF0000"/>
          <w:rtl w:val="1"/>
        </w:rPr>
        <w:t xml:space="preserve">ثم إنَّ رسولَ الله ﷺ قال: «مَن كان عندَه شيءٌ مِن هذه النِّساءِ التي يَتمتَّعُ، فلْيُخلِّ سَبيلَها». 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ألوان اللباس - اللباس</w:t>
      </w:r>
    </w:p>
    <w:p>
      <w:pPr>
        <w:bidi w:val="1"/>
        <w:jc w:val="start"/>
      </w:pPr>
      <w:r>
        <w:rPr>
          <w:rtl w:val="1"/>
        </w:rPr>
        <w:t>الشرح: الدلالة: المعافري. - أسماء الملابس</w:t>
      </w:r>
    </w:p>
    <w:p>
      <w:pPr>
        <w:bidi w:val="1"/>
        <w:jc w:val="start"/>
      </w:pPr>
      <w:r>
        <w:rPr>
          <w:rtl w:val="1"/>
        </w:rPr>
        <w:t>الشرح: الدلالة: الأحمر - ألوان اللباس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نكاح المتعة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