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أُغمي الشهر-كتاب الصوم-سنن أبي داود — رقم الحديث: 2326 — الرقم الفرعي: 99 — الرقم الأصلي: 2326</w:t>
        <w:br/>
      </w:r>
      <w:r>
        <w:rPr>
          <w:rtl w:val="1"/>
        </w:rPr>
        <w:t xml:space="preserve"> حدثنا محمد بن الصباح البزاز ثنا جرير بن عبد الحميد الضبيّ عن منصور ابن المعتمر عن رِبعيّ بن حِراش عن حذيفة قال:قال رسول الله صلى الله عليه وسلم</w:t>
        <w:br/>
      </w:r>
      <w:r>
        <w:rPr>
          <w:color w:val="FF0000"/>
          <w:rtl w:val="1"/>
        </w:rPr>
        <w:t xml:space="preserve">«لا تَقَدَّمُوا الشهرَ حتى تروا الهِلالَ أو تكمِلوا العِدةَ، ثم صُوموا حتى تروا الهِلالَ أو تكملُوا العِدَّة».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