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خيبر-كتاب المغازي-صحيح البخاري — رقم الحديث: 4228 — الرقم الفرعي: 99 — الرقم الأصلي: 4228</w:t>
        <w:br/>
      </w:r>
      <w:r>
        <w:rPr>
          <w:rtl w:val="1"/>
        </w:rPr>
        <w:t xml:space="preserve"> حدثنا الحسن بن إسحاق حدثنا محمد بن سابق حدثنا زائدة عن عُبيدالله بن عمر عن نافع عن ابن عمر،رضي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قَسَمَ رسولُ الله ﷺ يومَ خَيْبرَ: للفَرَسِ سَهْمَينِ، ولِلرّاجِلِ سَهْمًا. </w:t>
      </w:r>
      <w:r>
        <w:rPr>
          <w:color w:val="FF0000"/>
          <w:rtl w:val="1"/>
        </w:rPr>
        <w:t xml:space="preserve">قال: فسَّرَه نافعٌ، فقال: إذا كانَ مع الرَّجلِ فرَسٌ فلَه ثلاثةُ أسهُمٍ، فإنْ لم يَكُنْ له فرَسٌ فلَه سَهْمٌ. 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