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قراءة القرآن في الصلاة وتعلّمه-كتاب صلاة المسافرين وقصرها-صحيح مسلم — رقم الحديث: 803 — الرقم الفرعي: 99 — الرقم الأصلي: 803</w:t>
        <w:br/>
      </w:r>
      <w:r>
        <w:rPr>
          <w:rtl w:val="1"/>
        </w:rPr>
        <w:t xml:space="preserve"> وحدثنا أبو بكر بن أبي شيبة حدثنا الفضل بن دُكين عن موسى بن عليّ قال:سمعت أبي يحدث عن عقبة بن عامر</w:t>
        <w:br/>
      </w:r>
      <w:r>
        <w:rPr>
          <w:color w:val="000000"/>
          <w:rtl w:val="1"/>
        </w:rPr>
        <w:t xml:space="preserve">قال: خرَجَ رسولُ الله ﷺ ونحنُ في الصُّفَّة،  </w:t>
      </w:r>
      <w:r>
        <w:rPr>
          <w:color w:val="000000"/>
          <w:rtl w:val="1"/>
        </w:rPr>
        <w:t xml:space="preserve">فقال: «أيُّكم يحبُّ أن يَغدو كلَّ يومٍ إلى بُطحانَ، أو إلى العَقِيق، فيأتي منه بناقتَين كَوماوَين في غيرِ إثمٍ، ولا قَطْعِ رَحِمٍ؟»، فقلنا: يا رسولَ الله نُحبُّ ذلك،  </w:t>
      </w:r>
      <w:r>
        <w:rPr>
          <w:color w:val="FF0000"/>
          <w:rtl w:val="1"/>
        </w:rPr>
        <w:t xml:space="preserve">قال: «أفلا يَغدُو أَحدُكم إلى المَسجدِ فيَعلَمُ، أو يَقرأُ آيتَينِ من كتاب اللهِ عزَّ وجلّ، خيرٌ له مِن ناقتَين، وثلاثٌ خيرٌ له من ثلاثٍ، وأربعٌ خيرٌ له من أَربعٍ، ومِن أَعدادِهنَّ مِن الإبل». </w:t>
      </w:r>
    </w:p>
    <w:p>
      <w:pPr>
        <w:bidi w:val="1"/>
        <w:jc w:val="start"/>
      </w:pPr>
      <w:r>
        <w:rPr>
          <w:rtl w:val="1"/>
        </w:rPr>
        <w:t>الشرح: الدلالة: فضل العلم - المعلم والمتعلم</w:t>
      </w:r>
    </w:p>
    <w:p>
      <w:pPr>
        <w:bidi w:val="1"/>
        <w:jc w:val="start"/>
      </w:pPr>
      <w:r>
        <w:rPr>
          <w:rtl w:val="1"/>
        </w:rPr>
        <w:t>الشرح: الدلالة: المسجد - مؤسسات التربية والتعليم</w:t>
      </w:r>
    </w:p>
    <w:p>
      <w:pPr>
        <w:bidi w:val="1"/>
        <w:jc w:val="start"/>
      </w:pPr>
      <w:r>
        <w:rPr>
          <w:rtl w:val="1"/>
        </w:rPr>
        <w:t>الشرح: الدلالة: التربية والتعليم (يحال إلى النظام التربوي) - أساليب التكافل الاجتماعي ومؤسساته</w:t>
      </w:r>
    </w:p>
    <w:p>
      <w:pPr>
        <w:bidi w:val="1"/>
        <w:jc w:val="start"/>
      </w:pPr>
      <w:r>
        <w:rPr>
          <w:rtl w:val="1"/>
        </w:rPr>
        <w:t>الشرح: الدلالة: قراءة القرآن</w:t>
      </w:r>
    </w:p>
    <w:p>
      <w:pPr>
        <w:bidi w:val="1"/>
        <w:jc w:val="start"/>
      </w:pPr>
      <w:r>
        <w:rPr>
          <w:rtl w:val="1"/>
        </w:rPr>
        <w:t>الشرح: الدلالة: الذكر وقراءة القرآن في المسجد - وظيفة المسجد</w:t>
      </w:r>
    </w:p>
    <w:p>
      <w:pPr>
        <w:bidi w:val="1"/>
        <w:jc w:val="start"/>
      </w:pPr>
      <w:r>
        <w:rPr>
          <w:rtl w:val="1"/>
        </w:rPr>
        <w:t>الشرح: الدلالة: التعليم في المسجد - وظيفة المسجد</w:t>
      </w:r>
    </w:p>
    <w:p>
      <w:pPr>
        <w:bidi w:val="1"/>
        <w:jc w:val="start"/>
      </w:pPr>
      <w:r>
        <w:rPr>
          <w:rtl w:val="1"/>
        </w:rPr>
        <w:t>الشرح: الدلالة: التربية الإيمانية - الأهداف</w:t>
      </w:r>
    </w:p>
    <w:p>
      <w:pPr>
        <w:bidi w:val="1"/>
        <w:jc w:val="start"/>
      </w:pPr>
      <w:r>
        <w:rPr>
          <w:rtl w:val="1"/>
        </w:rPr>
        <w:t>الشرح: الدلالة: التربية الخلقية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تقديم النصح والإرشاد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