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فضل الغزو في البحر-كتاب الجهاد-سنن أبي داود — رقم الحديث: 2494 — الرقم الفرعي: 99 — الرقم الأصلي: 2494</w:t>
        <w:br/>
      </w:r>
      <w:r>
        <w:rPr>
          <w:rtl w:val="1"/>
        </w:rPr>
        <w:t xml:space="preserve"> حدثنا عبد السلام بن عتيق ثنا أبو مسهر ثنا إسماعيل بن عبد الله ملاحظة يعني ابن سماعة ثنا الأوزاعيّ حدثني سليمان بن حبيب عن أبي أمامة الباهليّ عن رسول الله صلى الله عليه وسلم</w:t>
        <w:br/>
      </w:r>
      <w:r>
        <w:rPr>
          <w:color w:val="000000"/>
          <w:rtl w:val="1"/>
        </w:rPr>
        <w:t xml:space="preserve">«ثلاثةٌ كلُّهم ضامِنٌ على الله عزَّ وجلّ:  </w:t>
      </w:r>
      <w:r>
        <w:rPr>
          <w:color w:val="FF0000"/>
          <w:rtl w:val="1"/>
        </w:rPr>
        <w:t xml:space="preserve">رجلٌ خرَجَ غازيًا في سَبيلِ الله، فهو ضامِنٌ على الله حتى يَتَوفّاه فيُدخِلَه الجنّةَ، أو يَرُدَّه بما نالَ من أَجرٍ وغَنِيمة،  </w:t>
      </w:r>
      <w:r>
        <w:rPr>
          <w:color w:val="FF0000"/>
          <w:rtl w:val="1"/>
        </w:rPr>
        <w:t xml:space="preserve">ورَجلٌ راحَ إلى المسجدِ، فهو ضامِنٌ على الله حتى يَتَوفّاه فيُدخِلَه الجنّةَ، أو يَرُدَّه بما نالَ من أَجرٍ وغَنيمة،  </w:t>
      </w:r>
      <w:r>
        <w:rPr>
          <w:color w:val="FF0000"/>
          <w:rtl w:val="1"/>
        </w:rPr>
        <w:t xml:space="preserve">ورجلٌ دخلَ بيتَه بسَلامٍ فهو ضامِنٌ على الله عزَّ وجلّ». </w:t>
      </w:r>
    </w:p>
    <w:p>
      <w:pPr>
        <w:bidi w:val="1"/>
        <w:jc w:val="start"/>
      </w:pPr>
      <w:r>
        <w:rPr>
          <w:rtl w:val="1"/>
        </w:rPr>
        <w:t>درجة الحديث: صحيح / صحيح</w:t>
      </w:r>
    </w:p>
    <w:p>
      <w:pPr>
        <w:bidi w:val="1"/>
        <w:jc w:val="start"/>
      </w:pPr>
      <w:r>
        <w:rPr>
          <w:rtl w:val="1"/>
        </w:rPr>
        <w:t>الشرح: الدلالة: أهداف الإشاعة وأنواعها</w:t>
      </w:r>
    </w:p>
    <w:p>
      <w:pPr>
        <w:bidi w:val="1"/>
        <w:jc w:val="start"/>
      </w:pPr>
      <w:r>
        <w:rPr>
          <w:rtl w:val="1"/>
        </w:rPr>
        <w:t>الشرح: الدلالة: المسجد - مؤسسات التربية والتعليم</w:t>
      </w:r>
    </w:p>
    <w:p>
      <w:pPr>
        <w:bidi w:val="1"/>
        <w:jc w:val="start"/>
      </w:pPr>
      <w:r>
        <w:rPr>
          <w:rtl w:val="1"/>
        </w:rPr>
        <w:t>الشرح: الدلالة: الجهاد العسكري (القتال) - أنواع الجهاد وميادينه</w:t>
      </w:r>
    </w:p>
    <w:p>
      <w:pPr>
        <w:bidi w:val="1"/>
        <w:jc w:val="start"/>
      </w:pPr>
      <w:r>
        <w:rPr>
          <w:rtl w:val="1"/>
        </w:rPr>
        <w:t>الشرح: الدلالة: إشاعة الأمن والسلام في المجتمع المسلم</w:t>
      </w:r>
    </w:p>
    <w:p>
      <w:pPr>
        <w:bidi w:val="1"/>
        <w:jc w:val="start"/>
      </w:pPr>
      <w:r>
        <w:rPr>
          <w:rtl w:val="1"/>
        </w:rPr>
        <w:t>الشرح: الدلالة: فضل الذهاب إلى المساجد - فضل المساجد</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 العبادات (الصلاة والصوم والزكاة والصدقة والحج) - الاعتقادات والعبادات والأعمال الموجبة لدخول الجنة</w:t>
      </w:r>
    </w:p>
    <w:p>
      <w:pPr>
        <w:bidi w:val="1"/>
        <w:jc w:val="start"/>
      </w:pPr>
      <w:r>
        <w:rPr>
          <w:rtl w:val="1"/>
        </w:rPr>
        <w:t>الشرح: الدلالة: * الجهاد في سبيل الله - الاعتقادات والعبادات والأعمال الموجبة لدخول الجنة</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الذكر والدعاء عند الدخول والخروج من المنزل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