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كان الوليّ هو الخاطب-كتاب النكاح-صحيح البخاري — رقم الحديث: 5132 — الرقم الفرعي: 99 — الرقم الأصلي: 5132</w:t>
        <w:br/>
      </w:r>
      <w:r>
        <w:rPr>
          <w:rtl w:val="1"/>
        </w:rPr>
        <w:t xml:space="preserve"> حدثنا أحمد بن المقدام حدثنا فضيل بن سليمان حدثنا أبو حازم حدثنا سهل بن سعد</w:t>
        <w:br/>
      </w:r>
      <w:r>
        <w:rPr>
          <w:color w:val="000000"/>
          <w:rtl w:val="1"/>
        </w:rPr>
        <w:t xml:space="preserve">كنَّا عندَ النبيِّ ﷺ جلوسًا،  </w:t>
      </w:r>
      <w:r>
        <w:rPr>
          <w:color w:val="FF0000"/>
          <w:rtl w:val="1"/>
        </w:rPr>
        <w:t xml:space="preserve">فجاءَتْه امرأةٌ تَعرِضُ نَفْسَها عليه فخَفَّضَ فيها النَّظَر ورَفَعَه، فلم يُرِدْها،  </w:t>
      </w:r>
      <w:r>
        <w:rPr>
          <w:color w:val="000000"/>
          <w:rtl w:val="1"/>
        </w:rPr>
        <w:t xml:space="preserve">فقال رجلٌ من أصحابه: زَوِّجْنِيها يا رسولَ الله، قال: «أعندَكَ من شيءٍ؟» قال: ما عندي من شيءٍ، قال: «ولا خاتَمًا من حديدٍ؟» قال: ولا خاتَمًا من حديدٍ، ولكنْ أشُقُّ بُرْدَتي هذه فأُعْطِيها النِّصْفَ، وآخُذُ النِّصْفَ، قال: «لا،  </w:t>
      </w:r>
      <w:r>
        <w:rPr>
          <w:color w:val="000000"/>
          <w:rtl w:val="1"/>
        </w:rPr>
        <w:t xml:space="preserve">هل مَعَكَ منَ القرآنِ شيءٌ؟» قال: نعم، قال: «اذهَبْ فقد زَوَّجْتُكَها بما مَعَكَ منَ القرآنِ». 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