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230 — الرقم الفرعي: 99 — الرقم الأصلي: 230</w:t>
        <w:br/>
      </w:r>
      <w:r>
        <w:rPr>
          <w:rtl w:val="1"/>
        </w:rPr>
        <w:t xml:space="preserve"> حدثنا عبد الله بن نمير حدثنا عبيدالله عن نافع عن ابن عمر عن عمر</w:t>
        <w:br/>
      </w:r>
      <w:r>
        <w:rPr>
          <w:color w:val="000000"/>
          <w:rtl w:val="1"/>
        </w:rPr>
        <w:t xml:space="preserve">قُلْتُ: يَا رَسُولَ اللهِ، أَيَرْقُدُ أَحَدُنَا وَهُوَ جُنُبٌ؟ قَالَ: «نَعَمْ، إِذَا تَوَضَّأَ»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