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قيام ليلة القدر من الإيمان-كتاب الإيمان-صحيح البخاري — رقم الحديث: 35 — الرقم الفرعي: 99 — الرقم الأصلي: 35</w:t>
        <w:br/>
      </w:r>
      <w:r>
        <w:rPr>
          <w:rtl w:val="1"/>
        </w:rPr>
        <w:t xml:space="preserve"> حدثنا أبو اليمان قال: أخبرنا شعيب قال:حدثنا أبو الزّناد عن الأعرج عن أبي هريرة قال:قال رسول الله صلى الله عليه وسلم</w:t>
        <w:br/>
      </w:r>
      <w:r>
        <w:rPr>
          <w:color w:val="FF0000"/>
          <w:rtl w:val="1"/>
        </w:rPr>
        <w:t xml:space="preserve">«مَن يَقُمْ ليلةَ القَدْرِ إيمانًا واحتِسابًا، غُفِرَ له ما تَقدَّمَ مِن ذَ نْبِه».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أقسام الحكم التكليفي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الأجر على النية الحسنة - الحسنات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قيام ليلة القدر وفضله - قيام رمضان وصلاة التراويح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