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ما جاء في الذهب للنساء-كتاب الخاتم-سنن أبي داود — رقم الحديث: 4236 — الرقم الفرعي: 99 — الرقم الأصلي: 4236</w:t>
        <w:br/>
      </w:r>
      <w:r>
        <w:rPr>
          <w:rtl w:val="1"/>
        </w:rPr>
        <w:t xml:space="preserve"> حدثنا عبد الله بن مسلمة ثنا عبد العزيز ملاحظة يعني ابن محمد عن أسيد بن أبي أسيد البراد عن نافع بن عياش عن أبي هريرة أنّ رسول الله صلى الله عليه وسلم</w:t>
        <w:br/>
      </w:r>
      <w:r>
        <w:rPr>
          <w:color w:val="000000"/>
          <w:rtl w:val="1"/>
        </w:rPr>
        <w:t xml:space="preserve">قال:  </w:t>
      </w:r>
      <w:r>
        <w:rPr>
          <w:color w:val="FF0000"/>
          <w:rtl w:val="1"/>
        </w:rPr>
        <w:t xml:space="preserve">«مَن أحبّ أنْ يُحلِّق حَبيبَه حَلْقةً من نار، فليُحلِّقْه حلْقةً من ذَهب، ومَن أَحبَّ أنْ يُطوِّق حبيبَه طوقًا من نار، فليُطوّقْه طَوقًا من ذهب، ومَن أحبَّ أنْ يُسوِّر حَبيبَه سوارًا من نار، فليُسوِّره سوارًا من ذهب،  </w:t>
      </w:r>
      <w:r>
        <w:rPr>
          <w:color w:val="FF0000"/>
          <w:rtl w:val="1"/>
        </w:rPr>
        <w:t xml:space="preserve">ولكن عليكم بالفِضّة فالعَبوا بها».  </w:t>
      </w:r>
    </w:p>
    <w:p>
      <w:pPr>
        <w:bidi w:val="1"/>
        <w:jc w:val="start"/>
      </w:pPr>
      <w:r>
        <w:rPr>
          <w:rtl w:val="1"/>
        </w:rPr>
        <w:t>درجة الحديث: إسناده حسن</w:t>
      </w:r>
    </w:p>
    <w:p>
      <w:pPr>
        <w:bidi w:val="1"/>
        <w:jc w:val="start"/>
      </w:pPr>
      <w:r>
        <w:rPr>
          <w:rtl w:val="1"/>
        </w:rPr>
        <w:t>الشرح: الدلالة: التوجيه بترك المعصية - العقوبات</w:t>
      </w:r>
    </w:p>
    <w:p>
      <w:pPr>
        <w:bidi w:val="1"/>
        <w:jc w:val="start"/>
      </w:pPr>
      <w:r>
        <w:rPr>
          <w:rtl w:val="1"/>
        </w:rPr>
        <w:t>الشرح: الدلالة: الترهيب بالجزاء ألأخروي - التوجيه بترك ألمعصية</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أسلوب ضرب المثل والتشبيه</w:t>
      </w:r>
    </w:p>
    <w:p>
      <w:pPr>
        <w:bidi w:val="1"/>
        <w:jc w:val="start"/>
      </w:pPr>
      <w:r>
        <w:rPr>
          <w:rtl w:val="1"/>
        </w:rPr>
        <w:t>الشرح: الدلالة: التحلي بالفضة - التحلي بغير الذهب</w:t>
      </w:r>
    </w:p>
    <w:p>
      <w:pPr>
        <w:bidi w:val="1"/>
        <w:jc w:val="start"/>
      </w:pPr>
      <w:r>
        <w:rPr>
          <w:rtl w:val="1"/>
        </w:rPr>
        <w:t xml:space="preserve">الشرح: الدلالة: * حلية أهل النار - ثامنًا: صفة النار </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التحلي بالذهب للنساء - الحلي</w:t>
      </w:r>
    </w:p>
    <w:p>
      <w:pPr>
        <w:bidi w:val="1"/>
        <w:jc w:val="start"/>
      </w:pPr>
      <w:r>
        <w:rPr>
          <w:rtl w:val="1"/>
        </w:rPr>
        <w:t>الشرح: الدلالة: التقيد بضوابط الشرع في اللباس والزينة - زينة البدن والثياب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