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خاتم الورق فصه حبشي-كتاب اللباس والزينة-صحيح مسلم — رقم الحديث: 2094 — الرقم الفرعي: 1 — الرقم الأصلي: 2094</w:t>
        <w:br/>
      </w:r>
      <w:r>
        <w:rPr>
          <w:rtl w:val="1"/>
        </w:rPr>
        <w:t xml:space="preserve"> حدثنا يحيى بن أيوب حدثنا عبد الله بن وْهب المِصريّ أخبرني يونس بن يزيد عن ابن شهاب حدثني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خاتَمُ رسولِ الله ﷺ مِن وَرِق،  </w:t>
      </w:r>
      <w:r>
        <w:rPr>
          <w:color w:val="FF0000"/>
          <w:rtl w:val="1"/>
        </w:rPr>
        <w:t xml:space="preserve">وكان فَصُّه حَبَشِيًّا. </w:t>
      </w:r>
    </w:p>
    <w:p>
      <w:pPr>
        <w:bidi w:val="1"/>
        <w:jc w:val="start"/>
      </w:pPr>
      <w:r>
        <w:rPr>
          <w:rtl w:val="1"/>
        </w:rPr>
        <w:t>الشرح: الدلالة: التحلي بالعقيق - التحلي بغير الذهب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