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الأدب المفرد — رقم الحديث: 650 — الرقم الفرعي: 99 — الرقم الأصلي: 650 — ج: 1 — ص: 226</w:t>
        <w:br/>
      </w:r>
      <w:r>
        <w:rPr>
          <w:rtl w:val="1"/>
        </w:rPr>
        <w:t xml:space="preserve">  حدثنا موسى قال: حدثنا حماد، عن محمد بن عمرو، عن أبي سلمة،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النّبيُّ ﷺ يقول:  </w:t>
      </w:r>
      <w:r>
        <w:rPr>
          <w:color w:val="FF0000"/>
          <w:rtl w:val="1"/>
        </w:rPr>
        <w:t xml:space="preserve">«اللّهمَّ مَتِّعني بسَمْعي وبصَري، واجعَلْهما الوارثَ منِّي،  </w:t>
      </w:r>
      <w:r>
        <w:rPr>
          <w:color w:val="FF0000"/>
          <w:rtl w:val="1"/>
        </w:rPr>
        <w:t xml:space="preserve">وانصُرْني على عدوِّي وأَرِني منه ثَأْرِي».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من جوامع دعائه ﷺ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الدعاء والذكر - صحة الإنسان الوقائية النفسية والعقلية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