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ادّعاء ولد الزنا-تفريع أبواب الطلاق-سنن أبي داود — رقم الحديث: 2265 — الرقم الفرعي: 99 — الرقم الأصلي: 2265</w:t>
        <w:br/>
      </w:r>
      <w:r>
        <w:rPr>
          <w:rtl w:val="1"/>
        </w:rPr>
        <w:t xml:space="preserve"> حدثنا شيبان بن فرّوخ ثنا محمد بن راشد ح وحدثنا الحسن بن عليّ ثنا يزيد بن هارون أخبرنا محمد بن راشد ملاحظة وهو أشبعُ عن سليمان بن موسى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النّبيَّ ﷺ قضَىَ أنَّ كُلَّ مُستَلْحَقٍ استُلْحِقَ بعدَ أَبيه الذي يُدعَى له ادَّعاه ورَثتُه،  </w:t>
      </w:r>
      <w:r>
        <w:rPr>
          <w:color w:val="000000"/>
          <w:rtl w:val="1"/>
        </w:rPr>
        <w:t xml:space="preserve">فقَضى أنّ كُلَّ مَن كان مِن أَمَةٍ يملِكُها يومَ أَصابَها، فقد لَحِقَ بمَن استَلحَقَه، وليس له ممّا قُسِم قبلَه مِن الميراث [شيء]،  </w:t>
      </w:r>
      <w:r>
        <w:rPr>
          <w:color w:val="000000"/>
          <w:rtl w:val="1"/>
        </w:rPr>
        <w:t xml:space="preserve">وما أَدرَكَ مِن ميراثٍ لم يُقْسَم فلَه نَصيبُه،  </w:t>
      </w:r>
      <w:r>
        <w:rPr>
          <w:color w:val="FF0000"/>
          <w:rtl w:val="1"/>
        </w:rPr>
        <w:t xml:space="preserve">ولا يُلحَقُ إذا كان أَبوه الذي يُدعى له أَنكَره،  </w:t>
      </w:r>
      <w:r>
        <w:rPr>
          <w:color w:val="FF0000"/>
          <w:rtl w:val="1"/>
        </w:rPr>
        <w:t xml:space="preserve">وإن كان مِن أَمةٍ لم يَملِكْها أو من حُرَّةٍ عَاهَرَ بها، فإنه لا يُلحقُ ولا يَرِثُ،  </w:t>
      </w:r>
      <w:r>
        <w:rPr>
          <w:color w:val="FF0000"/>
          <w:rtl w:val="1"/>
        </w:rPr>
        <w:t xml:space="preserve">وإن كان الذي يُدعَى له هو ادَّعاه، فهو وَلَدُ زنْيَةٍ من حُرَّةٍ كان أو أَمةٍ.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ميراث ابن الزنا - المواريث</w:t>
      </w:r>
    </w:p>
    <w:p>
      <w:pPr>
        <w:bidi w:val="1"/>
        <w:jc w:val="start"/>
      </w:pPr>
      <w:r>
        <w:rPr>
          <w:rtl w:val="1"/>
        </w:rPr>
        <w:t>الشرح: الدلالة: نسب ابن الزنا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