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يحجّ البيت مشرك،ولا يطوف بالبيت عريان،وبيان يوم الحج الأكبر-كتاب الحجّ-صحيح مسلم — رقم الحديث: 1347 — الرقم الفرعي: 99 — الرقم الأصلي: 1347</w:t>
        <w:br/>
      </w:r>
      <w:r>
        <w:rPr>
          <w:rtl w:val="1"/>
        </w:rPr>
        <w:t xml:space="preserve"> حدثني هارون بن سعيد الأيليّ حدثنا ابن وهب أخبرني عمرو عن ابن شهاب عن حميد بن عبد الرحمن عن أبي هريرة ح وحدثني حرملة بن يحيى التّجيبيّ أخبرنا ابن وهب أخبرني يونس أنّ ابن شهاب أخبره عن حميد بن عبد الرحمن بن عوف عن أبي هريرة</w:t>
        <w:br/>
      </w:r>
      <w:r>
        <w:rPr>
          <w:color w:val="000000"/>
          <w:rtl w:val="1"/>
        </w:rPr>
        <w:t xml:space="preserve">قال: بَعَثَني أَبو بَكرٍ الصِّدِّيقُ في الحَجَّةِ الَّتي أَمَّرَه عَلَيها رَسُولُ اللهِ ﷺ، قَبلَ حَجَّةِ الوَداعِ، في رَهطٍ، يُؤَذِّنونَ في النَّاسِ يَومَ النَّحرِ:  </w:t>
      </w:r>
      <w:r>
        <w:rPr>
          <w:color w:val="000000"/>
          <w:rtl w:val="1"/>
        </w:rPr>
        <w:t xml:space="preserve">«لا يَحُجُّ بَعد العَامِ مُشرِكٌ، ولا يَطوفُ بِالبَيتِ عُريانٌ». </w:t>
      </w:r>
      <w:r>
        <w:rPr>
          <w:color w:val="FF0000"/>
          <w:rtl w:val="1"/>
        </w:rPr>
        <w:t xml:space="preserve">قال ابنُ شِهابٍ: فكان حُمَيدُ بنُ عَبدِ الرَّحمنِ يقول يَومُ النَّحرِ: يَومُ الحَجِّ الأَكبَرِ مِن أَجلِ حديث أَبي هُرَيرَةَ.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يوم النحر - أيام منى والمبيت فيها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