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الطلاق على غلَط-تفريع أبواب الطلاق-سنن أبي داود — رقم الحديث: 2193 — الرقم الفرعي: 99 — الرقم الأصلي: 2193</w:t>
        <w:br/>
      </w:r>
      <w:r>
        <w:rPr>
          <w:rtl w:val="1"/>
        </w:rPr>
        <w:t xml:space="preserve"> حدثنا عبيدالله بن سعد الزهريّ أنّ يعقوب بن إبراهيم حدثهم قال:ثنا أبي عن ابن إسحاق عن ثور بن يزيد الحمصيّ عن محمد بن عبيد بن أبي صالح ملاحظة الذي كان يسكن إيليا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خرجتُ مع عَديِّ بنِ عَديٍّ الكِندي حتى قدِمْنا مكةَ،  </w:t>
      </w:r>
      <w:r>
        <w:rPr>
          <w:color w:val="000000"/>
          <w:rtl w:val="1"/>
        </w:rPr>
        <w:t xml:space="preserve">فبَعثَني إلى صفيّةَ بنتِ شيبةَ، وكانت قد حَفِظَتْ من عائشة،  </w:t>
      </w:r>
      <w:r>
        <w:rPr>
          <w:color w:val="000000"/>
          <w:rtl w:val="1"/>
        </w:rPr>
        <w:t xml:space="preserve">قالت: سمِعتُ عائشةَ تقولُ: سمِعتُ رسولَ الله ﷺ يقول:  </w:t>
      </w:r>
      <w:r>
        <w:rPr>
          <w:color w:val="000000"/>
          <w:rtl w:val="1"/>
        </w:rPr>
        <w:t xml:space="preserve">«لا طَلاقَ ولا عَتَاقَ في غَلاق». </w:t>
      </w:r>
      <w:r>
        <w:rPr>
          <w:color w:val="000000"/>
          <w:rtl w:val="1"/>
        </w:rPr>
        <w:t xml:space="preserve">قال أَبو داود: الغَلاقُ أظنُّه في الغَضَب.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طلاق المكره والغضبان - ممن يقع الطلاق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