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العمرة في أشهر الحجّ-كتاب الحجّ-صحيح مسلم — رقم الحديث: 1241 — الرقم الفرعي: 99 — الرقم الأصلي: 1241</w:t>
        <w:br/>
      </w:r>
      <w:r>
        <w:rPr>
          <w:rtl w:val="1"/>
        </w:rPr>
        <w:t xml:space="preserve"> وحدثنا محمد بن المثنى و ابن بشار قالا:حدثنا محمد بن جعفر حدثنا شعبة ح وحدثنا عبيدالله بن معاذ ملاحظة واللفظ له حدثنا أبي حدثنا شعبة عن الحكم عن مجاهد عن ابن عباس رضي الله عنهما قال:قال رسول الله صلى الله عليه وسلم</w:t>
        <w:br/>
      </w:r>
      <w:r>
        <w:rPr>
          <w:color w:val="FF0000"/>
          <w:rtl w:val="1"/>
        </w:rPr>
        <w:t xml:space="preserve">«هذه عُمرَةٌ استَمتَعنَا بها، فمَن لَم يَكُن عِندَه الهَديُ فليَحِلَّ الحِلَّ كُلَّه، فإِنَّ العُمرَةَ قَد دَخَلَت في الحَجِّ إِلى يَومِ القِيامَةِ».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