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11086 — الرقم الفرعي: 99 — الرقم الأصلي: 11086</w:t>
        <w:br/>
      </w:r>
      <w:r>
        <w:rPr>
          <w:rtl w:val="1"/>
        </w:rPr>
        <w:t xml:space="preserve"> حدثنا عبد الله حدثني أبي ثنا إسماعيل عن هشام الدّستوائيّ قال:ثنا يحيى بن أبي كثير عن أبي رفاعة عن أبي سعيد الخدريّ قال:قال رسول الله صلى الله عليه وسلم</w:t>
        <w:br/>
      </w:r>
      <w:r>
        <w:rPr>
          <w:color w:val="000000"/>
          <w:rtl w:val="1"/>
        </w:rPr>
        <w:t xml:space="preserve">«السَّحُورُ أَكلُه بَرَكَةٌ، فلا تَدَعُوه، ولو أَن يَجرَعَ أَحَدُكُم جُرعَةً مِن ماءٍ، فإِنَّ اللهَ عزَّ وجلَّ وملائِكَتَه يُصَلُّونَ على المُتَسَحِّرِينَ».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