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20926 — الرقم الفرعي: 99 — الرقم الأصلي: 20926 — ج: 5 — ص: 98</w:t>
        <w:br/>
      </w:r>
      <w:r>
        <w:rPr>
          <w:rtl w:val="1"/>
        </w:rPr>
        <w:t xml:space="preserve"> حدثنا محمد بن أبي بكر بن عليّ المقدميّ ثنا يزيد بن زريع ثنا أبو عون عن الشعبيّ عن جابر بن سمرة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يَزالُ هذا الأمرُ عزيزًا مَنِيعًا، يُنصَرونَ على مَن ناوَأَهم عليه، إلى اثنَي عشَرَ خَليفَة»  </w:t>
      </w:r>
      <w:r>
        <w:rPr>
          <w:color w:val="FF0000"/>
          <w:rtl w:val="1"/>
        </w:rPr>
        <w:t xml:space="preserve">ثم قال كلِمَةً أَصَمَّنيها النّاس، فقلتُ لأَبي: ما قال؟ قال: «كلُّهم مِن قُريش».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الثالث: قيام الخلافة الراشدة ونزولها ببيت المقدس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