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إذا أشار الإمام بالصلح،فأبى-كتاب الصلح-صحيح البخاري — رقم الحديث: 2708 — الرقم الفرعي: 99 — الرقم الأصلي: 2708</w:t>
        <w:br/>
      </w:r>
      <w:r>
        <w:rPr>
          <w:rtl w:val="1"/>
        </w:rPr>
        <w:t xml:space="preserve"> حدثنا أبو اليمان أخبرنا شعيب عن الزهريّ قال:أخبرني عروة بن الزبير</w:t>
        <w:br/>
      </w:r>
      <w:r>
        <w:rPr>
          <w:color w:val="000000"/>
          <w:rtl w:val="1"/>
        </w:rPr>
        <w:t xml:space="preserve">أنَّ الزُّبَيرَ كانَ يُحدِّثُ:  </w:t>
      </w:r>
      <w:r>
        <w:rPr>
          <w:color w:val="FF0000"/>
          <w:rtl w:val="1"/>
        </w:rPr>
        <w:t xml:space="preserve">أنَّه خاصَمَ رجلاً مِن الأنصارِ قد شَهِدَ بَدْرًا إلى رسولِ الله ﷺ في شِراجٍ مِنَ الحَرّةِ، كانا يَسْقِيانِ به كِلاهما،  </w:t>
      </w:r>
      <w:r>
        <w:rPr>
          <w:color w:val="FF0000"/>
          <w:rtl w:val="1"/>
        </w:rPr>
        <w:t xml:space="preserve">فقال رسولُ الله ﷺ للزُّبَيرِ: «اسقِ يا زُبَيرُ، ثمَّ أرسِلْ إلى جاركَ»  </w:t>
      </w:r>
      <w:r>
        <w:rPr>
          <w:color w:val="FF0000"/>
          <w:rtl w:val="1"/>
        </w:rPr>
        <w:t xml:space="preserve">فغَضِبَ الأنصاريُّ، فقال: يا رسولَ الله، آنْ كانَ ابنَ عَمَّتِكَ؟  </w:t>
      </w:r>
      <w:r>
        <w:rPr>
          <w:color w:val="FF0000"/>
          <w:rtl w:val="1"/>
        </w:rPr>
        <w:t xml:space="preserve">فتَلَوَّنَ وجهُ رسولِ الله ﷺ،  </w:t>
      </w:r>
      <w:r>
        <w:rPr>
          <w:color w:val="FF0000"/>
          <w:rtl w:val="1"/>
        </w:rPr>
        <w:t xml:space="preserve">ثمَّ قال: «اسقِ، ثمَّ احبِسْ حتَّى يَبلُغَ الجَدْرَ»  </w:t>
      </w:r>
      <w:r>
        <w:rPr>
          <w:color w:val="FF0000"/>
          <w:rtl w:val="1"/>
        </w:rPr>
        <w:t xml:space="preserve">فاستَوْعَى رسولُ الله ﷺ حينَئِذٍ حَقَّه للزُّبَيرِ،  </w:t>
      </w:r>
      <w:r>
        <w:rPr>
          <w:color w:val="FF0000"/>
          <w:rtl w:val="1"/>
        </w:rPr>
        <w:t xml:space="preserve">وكان رسولُ الله ﷺ قبلَ ذلكَ أشارَ على الزُّبَير برأيٍ سَعَةٍ له ولِلأنصاريِّ، فلمّا أحفَظَ الأنصاريُّ رسولَ الله ﷺ استَوْعَى للزُّبَيرِ حَقَّه في صَرِيحِ الحُكْمِ.  </w:t>
      </w:r>
      <w:r>
        <w:rPr>
          <w:color w:val="FF0000"/>
          <w:rtl w:val="1"/>
        </w:rPr>
        <w:t xml:space="preserve">قال عُرْوةُ: قال الزُّبَيرُ: والله ما أحسِبُ هذه الآيةَ نَزَلَتْ إلَّا في ذلكَ: ﴿فَلَا وَرَبِّكَ لَا يُؤْمِنُونَ حَتَّى يُحَكِّمُوكَ فِيمَا شَجَرَ بَيْنَهُمْ﴾ الآيةَ [النساء: 65]. </w:t>
      </w:r>
    </w:p>
    <w:p>
      <w:pPr>
        <w:bidi w:val="1"/>
        <w:jc w:val="start"/>
      </w:pPr>
      <w:r>
        <w:rPr>
          <w:rtl w:val="1"/>
        </w:rPr>
        <w:t xml:space="preserve">الشرح: الدلالة: غضبه ﷺ ممن أساء إليه - غضب النبي ﷺ </w:t>
      </w:r>
    </w:p>
    <w:p>
      <w:pPr>
        <w:bidi w:val="1"/>
        <w:jc w:val="start"/>
      </w:pPr>
      <w:r>
        <w:rPr>
          <w:rtl w:val="1"/>
        </w:rPr>
        <w:t>الشرح: الدلالة: جلب المصالح - فقه الأولويات في السياسة الشرعية</w:t>
      </w:r>
    </w:p>
    <w:p>
      <w:pPr>
        <w:bidi w:val="1"/>
        <w:jc w:val="start"/>
      </w:pPr>
      <w:r>
        <w:rPr>
          <w:rtl w:val="1"/>
        </w:rPr>
        <w:t>الشرح: الدلالة: الموازنة بين المصالح والمفاسد - فقه الأولويات في السياسة الشرعية</w:t>
      </w:r>
    </w:p>
    <w:p>
      <w:pPr>
        <w:bidi w:val="1"/>
        <w:jc w:val="start"/>
      </w:pPr>
      <w:r>
        <w:rPr>
          <w:rtl w:val="1"/>
        </w:rPr>
        <w:t>الشرح: الدلالة: حقيقة الإيمان وأركانه - صفة الإيمان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