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الإحصار-أول كتاب المناسك-سنن أبي داود — رقم الحديث: 1862 — الرقم الفرعي: 99 — الرقم الأصلي: 1862</w:t>
        <w:br/>
      </w:r>
      <w:r>
        <w:rPr>
          <w:rtl w:val="1"/>
        </w:rPr>
        <w:t xml:space="preserve"> حدثنا مُسدّد ثنا يحيى عن حجّاج الصوّاف حدثني يحيى بن أبي كثير عن عكرمة قال:سمعت الحجّاج بن عمرو الأنصاريّ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«من كُسِر أو عَرَجَ، فقد حَلَّ، وعليه الحجُّ مِن قابل».  </w:t>
      </w:r>
      <w:r>
        <w:rPr>
          <w:color w:val="000000"/>
          <w:rtl w:val="1"/>
        </w:rPr>
        <w:t xml:space="preserve">قال عكرمة: فسألتُ ابن عباسِ وأبا هريرة عن ذلك فقالا: صَدَقَ.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الإحصار بمرض - الإحصار والفوات</w:t>
      </w:r>
    </w:p>
    <w:p>
      <w:pPr>
        <w:bidi w:val="1"/>
        <w:jc w:val="start"/>
      </w:pPr>
      <w:r>
        <w:rPr>
          <w:rtl w:val="1"/>
        </w:rPr>
        <w:t>الشرح: الدلالة: تحلل المحصر - الإحصار والفوات</w:t>
      </w:r>
    </w:p>
    <w:p>
      <w:pPr>
        <w:bidi w:val="1"/>
        <w:jc w:val="start"/>
      </w:pPr>
      <w:r>
        <w:rPr>
          <w:rtl w:val="1"/>
        </w:rPr>
        <w:t>الشرح: الدلالة: قضاء المحصر - الإحصار والفوات</w:t>
      </w:r>
    </w:p>
    <w:p>
      <w:pPr>
        <w:bidi w:val="1"/>
        <w:jc w:val="start"/>
      </w:pPr>
      <w:r>
        <w:rPr>
          <w:rtl w:val="1"/>
        </w:rPr>
        <w:t>الشرح: الدلالة: الاستطاعة - شروط وجوب الحج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