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دخول مكة بغير إحرام-كتاب الحجّ-صحيح مسلم — رقم الحديث: 1359 — الرقم الفرعي: 1 — الرقم الأصلي: 1359</w:t>
        <w:br/>
      </w:r>
      <w:r>
        <w:rPr>
          <w:rtl w:val="1"/>
        </w:rPr>
        <w:t xml:space="preserve"> حدثنا يحيى بن يحيى و إسحاق بن إبراهيم قالا:أخبرنا وكيع عن مساور الورّاق عن جعفر بن عمرو بن حريث عن أبيه</w:t>
        <w:br/>
      </w:r>
      <w:r>
        <w:rPr>
          <w:color w:val="FF0000"/>
          <w:rtl w:val="1"/>
        </w:rPr>
        <w:t xml:space="preserve">أنَّ رسولَ الله ﷺ خَطَبَ النّاسَ وعليه عِمامةٌ سَوداء. </w:t>
      </w:r>
    </w:p>
    <w:p>
      <w:pPr>
        <w:bidi w:val="1"/>
        <w:jc w:val="start"/>
      </w:pPr>
      <w:r>
        <w:rPr>
          <w:rtl w:val="1"/>
        </w:rPr>
        <w:t>الشرح: الدلالة: في العمامة ونحوها: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الأسود - ألوان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