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المعجم الكبير — رقم الحديث: 4458 — الرقم الفرعي: 99 — الرقم الأصلي: 4458 — ج: 5 — ص: 18</w:t>
        <w:br/>
      </w:r>
      <w:r>
        <w:rPr>
          <w:rtl w:val="1"/>
        </w:rPr>
        <w:t xml:space="preserve"> حدثنا عبد الله بن أحمد بن حنبل، حدثني، أبو الربيع الزهراني، حدثني، يحيى بن سعيد الأموي، ح وحدثنا، إبراهيم بن دحيم الدمشقي، ثنا أبي، ثنا مروان بن معاوية، ح وحدثنا عبيد بن غنام، ثنا أبو بكر بن أبي شيبة، ثنا يعلى بن عبيد، قالوا: ثنا هلال بن عامر المزني، عن رافع بن عمرو المزني</w:t>
        <w:br/>
      </w:r>
      <w:r>
        <w:rPr>
          <w:color w:val="000000"/>
          <w:rtl w:val="1"/>
        </w:rPr>
        <w:t xml:space="preserve">قال:  </w:t>
      </w:r>
      <w:r>
        <w:rPr>
          <w:color w:val="000000"/>
          <w:rtl w:val="1"/>
        </w:rPr>
        <w:t xml:space="preserve">أقبلت مع أبي وأنا غلام  </w:t>
      </w:r>
      <w:r>
        <w:rPr>
          <w:color w:val="000000"/>
          <w:rtl w:val="1"/>
        </w:rPr>
        <w:t xml:space="preserve">- وقال يحيى بن سعيد في حديثه: وَصِيف، أو فوق ذلك.  </w:t>
      </w:r>
      <w:r>
        <w:rPr>
          <w:color w:val="000000"/>
          <w:rtl w:val="1"/>
        </w:rPr>
        <w:t xml:space="preserve">وقال يعلى: خماسي أو سُداسي-  </w:t>
      </w:r>
      <w:r>
        <w:rPr>
          <w:color w:val="000000"/>
          <w:rtl w:val="1"/>
        </w:rPr>
        <w:t xml:space="preserve">في حَجَّة الوداع،  </w:t>
      </w:r>
      <w:r>
        <w:rPr>
          <w:color w:val="FF0000"/>
          <w:rtl w:val="1"/>
        </w:rPr>
        <w:t xml:space="preserve">فإذا رسول الله ﷺ يخطُب الناس على بغلةٍ شَهباءَ،  </w:t>
      </w:r>
      <w:r>
        <w:rPr>
          <w:color w:val="000000"/>
          <w:rtl w:val="1"/>
        </w:rPr>
        <w:t xml:space="preserve">وعليُّ بنُ أبي طالب رضي الله عنه يُعبِّر عنه،  </w:t>
      </w:r>
      <w:r>
        <w:rPr>
          <w:color w:val="000000"/>
          <w:rtl w:val="1"/>
        </w:rPr>
        <w:t xml:space="preserve">والناس من بين جالسٍ وقائم، فجلس أبي،  </w:t>
      </w:r>
      <w:r>
        <w:rPr>
          <w:color w:val="FF0000"/>
          <w:rtl w:val="1"/>
        </w:rPr>
        <w:t xml:space="preserve">وتَخلَّلتُ الركاب حتَّى أتيتُ البغلةَ، فأخذت بركابه ووضعتُ يدي على رُكبَتِه، فمسحتُ حتَّى الساق، حتَّى بلغت بها القدم، ثمّ أدخلتُ كفي بين النعل والقَدَم، فيخيل إلي الساعة أني أجدُ بردَ قَدَميه على كَفِّي.  </w:t>
      </w:r>
      <w:r>
        <w:rPr>
          <w:color w:val="000000"/>
          <w:rtl w:val="1"/>
        </w:rPr>
        <w:t xml:space="preserve">واللفظ لحديث الأموي. </w:t>
      </w:r>
    </w:p>
    <w:p>
      <w:pPr>
        <w:bidi w:val="1"/>
        <w:jc w:val="start"/>
      </w:pPr>
      <w:r>
        <w:rPr>
          <w:rtl w:val="1"/>
        </w:rPr>
        <w:t>درجة الحديث: صحيح</w:t>
      </w:r>
    </w:p>
    <w:p>
      <w:pPr>
        <w:bidi w:val="1"/>
        <w:jc w:val="start"/>
      </w:pPr>
      <w:r>
        <w:rPr>
          <w:rtl w:val="1"/>
        </w:rPr>
        <w:t xml:space="preserve">الشرح: الدلالة: بغلته الشهباء - في ركائبه ﷺ </w:t>
      </w:r>
    </w:p>
    <w:p>
      <w:pPr>
        <w:bidi w:val="1"/>
        <w:jc w:val="start"/>
      </w:pPr>
      <w:r>
        <w:rPr>
          <w:rtl w:val="1"/>
        </w:rPr>
        <w:t xml:space="preserve">الشرح: الدلالة: التماس بركة قدميه ﷺ - بركة آثار النبي ﷺ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