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كتابة الشروط-كتاب البيوع-سنن الترمذي — رقم الحديث: 1216 — الرقم الفرعي: 99 — الرقم الأصلي: 1216</w:t>
        <w:br/>
      </w:r>
      <w:r>
        <w:rPr>
          <w:rtl w:val="1"/>
        </w:rPr>
        <w:t xml:space="preserve"> حدثنا محمد بن بشار أخبرنا عبّاد بن ليث ملاحظة صاحب الكرابيسيّ البصريّ أخبرنا عبد المجيد بن وهب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لي العَدّاء بنُ خالد بنِ هَوْذَة: ألا أُقرِئُك كتابًا كَتَبَه لي رَسولُ الله ﷺ؟  </w:t>
      </w:r>
      <w:r>
        <w:rPr>
          <w:color w:val="000000"/>
          <w:rtl w:val="1"/>
        </w:rPr>
        <w:t xml:space="preserve">قال قلتُ: بلى.  </w:t>
      </w:r>
      <w:r>
        <w:rPr>
          <w:color w:val="FF0000"/>
          <w:rtl w:val="1"/>
        </w:rPr>
        <w:t xml:space="preserve">فأَخرَجَ لي كتابًا: هذا ما اشتَرى العَدّاء بنُ خالد بنِ هَوذَة من محمَّدٍ رسولِ الله ﷺ،  </w:t>
      </w:r>
      <w:r>
        <w:rPr>
          <w:color w:val="FF0000"/>
          <w:rtl w:val="1"/>
        </w:rPr>
        <w:t xml:space="preserve">اشتَرى منه عبدًا أَو أمَةً، لا داءَ، ولا غائِلةَ، ولا خِبْثةَ،  </w:t>
      </w:r>
      <w:r>
        <w:rPr>
          <w:color w:val="FF0000"/>
          <w:rtl w:val="1"/>
        </w:rPr>
        <w:t xml:space="preserve">بَيعَ المُسلمِ المُسلمَ. 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لا نعرفُه إلّا مِن حديث عبّادِ بنِ ليث.  </w:t>
      </w:r>
      <w:r>
        <w:rPr>
          <w:color w:val="000000"/>
          <w:rtl w:val="1"/>
        </w:rPr>
        <w:t xml:space="preserve">وقد رَوى عنه هذا الحديثَ غيرُ واحدٍ من أَهلِ الحديث.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كتب النبي صلى الله عليه وسلم المثبتة للحقوق - الوثائق المكتوبة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الحر - أن لا يكون المعقود عليه مالًا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