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يقوم عن يمين الإمام بحذائه-كتاب الصلاة-صحيح البخاري — رقم الحديث: 697 — الرقم الفرعي: 99 — الرقم الأصلي: 697</w:t>
        <w:br/>
      </w:r>
      <w:r>
        <w:rPr>
          <w:rtl w:val="1"/>
        </w:rPr>
        <w:t xml:space="preserve"> حدثنا سليمان بن حرب قال:حدثنا شعبة عن الحكم قال:سمعت سعيد بن جبير عن ابن عباس رضي الله عنهما</w:t>
        <w:br/>
      </w:r>
      <w:r>
        <w:rPr>
          <w:color w:val="000000"/>
          <w:rtl w:val="1"/>
        </w:rPr>
        <w:t xml:space="preserve">قال: بِتُّ في بيتِ خالَتي ميمونةَ، فصَلَّى رسولُ الله ﷺ العِشاءَ،  </w:t>
      </w:r>
      <w:r>
        <w:rPr>
          <w:color w:val="000000"/>
          <w:rtl w:val="1"/>
        </w:rPr>
        <w:t xml:space="preserve">ثمَّ جاءَ فصَلَّى أربَعَ رَكَعاتٍ ثمَّ نامَ،  </w:t>
      </w:r>
      <w:r>
        <w:rPr>
          <w:color w:val="FF0000"/>
          <w:rtl w:val="1"/>
        </w:rPr>
        <w:t xml:space="preserve">ثمَّ قامَ، فجئتُ فقُمْتُ عن يَسارِه، فجَعَلَني عن يَمينِه،  </w:t>
      </w:r>
      <w:r>
        <w:rPr>
          <w:color w:val="000000"/>
          <w:rtl w:val="1"/>
        </w:rPr>
        <w:t xml:space="preserve">فصَلَّى خمسَ رَكَعاتٍ، ثمَّ صَلَّى رَكْعتَينِ،  </w:t>
      </w:r>
      <w:r>
        <w:rPr>
          <w:color w:val="000000"/>
          <w:rtl w:val="1"/>
        </w:rPr>
        <w:t xml:space="preserve">ثمَّ نامَ حتَّى سمعتُ غَطِيطَه - أو قال: خَطِيطَه - ثمَّ خَرَجَ إلى الصّلاةِ.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