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أحقّ بالولد-تفريع أبواب الطلاق-سنن أبي داود — رقم الحديث: 2277 — الرقم الفرعي: 99 — الرقم الأصلي: 2277</w:t>
        <w:br/>
      </w:r>
      <w:r>
        <w:rPr>
          <w:rtl w:val="1"/>
        </w:rPr>
        <w:t xml:space="preserve"> حدثنا الحسن بن عليّ الحلوانيّ ثنا عبد الرزاق و أبو عاصم عن ابن جريج أخبرني زياد عن هلال بن أسامة</w:t>
        <w:br/>
      </w:r>
      <w:r>
        <w:rPr>
          <w:color w:val="000000"/>
          <w:rtl w:val="1"/>
        </w:rPr>
        <w:t xml:space="preserve">أنَّ أبا مَيمونةَ سُلْمى مولىً مِن أَهلِ المدينةِ رجلَ صِدقٍ،  </w:t>
      </w:r>
      <w:r>
        <w:rPr>
          <w:color w:val="000000"/>
          <w:rtl w:val="1"/>
        </w:rPr>
        <w:t xml:space="preserve">قال: بينَما أنا جالسٌ مع أَبي هُريرةَ إذ جاءتْه امرأةٌ فارسيَّة، معَها ابنٌ لها، فادَّعَياه، وقد طلَّقها زَوجُها،  </w:t>
      </w:r>
      <w:r>
        <w:rPr>
          <w:color w:val="000000"/>
          <w:rtl w:val="1"/>
        </w:rPr>
        <w:t xml:space="preserve">فقالت: يا أبا هُريرةَ - ورَطَنتْ له بالفارسيّة - زَوجي يُريدُ أن يَذهبَ بابنِي،  </w:t>
      </w:r>
      <w:r>
        <w:rPr>
          <w:color w:val="FF0000"/>
          <w:rtl w:val="1"/>
        </w:rPr>
        <w:t xml:space="preserve">فقال أَبو هُريرة: استَهِما عليه - ورَطَنَ لها بذلك -  </w:t>
      </w:r>
      <w:r>
        <w:rPr>
          <w:color w:val="000000"/>
          <w:rtl w:val="1"/>
        </w:rPr>
        <w:t xml:space="preserve">فجاء زوجُها، فقال: مَن يُحاقُّني في ولدي؟!  </w:t>
      </w:r>
      <w:r>
        <w:rPr>
          <w:color w:val="000000"/>
          <w:rtl w:val="1"/>
        </w:rPr>
        <w:t xml:space="preserve">فقال أَبو هُريرةَ: اللّهمَّ إنِّي لا أَقولُ هذا،  </w:t>
      </w:r>
      <w:r>
        <w:rPr>
          <w:color w:val="FF0000"/>
          <w:rtl w:val="1"/>
        </w:rPr>
        <w:t xml:space="preserve">إلّا أنِّي سمِعتُ امرأةً جاءتْ إلى رسولِ الله ﷺ وأَنا قاعدٌ عنده، فقالت: يا رسولَ الله، إنَّ زَوجي يريدُ أن يَذهبَ بابنِي، وقد سَقاني مِن بئرِ أَبي عِنَبة، وقد نفَعَني،  </w:t>
      </w:r>
      <w:r>
        <w:rPr>
          <w:color w:val="FF0000"/>
          <w:rtl w:val="1"/>
        </w:rPr>
        <w:t xml:space="preserve">فقال رسولُ الله ﷺ: «استَهِما عليه»  </w:t>
      </w:r>
      <w:r>
        <w:rPr>
          <w:color w:val="000000"/>
          <w:rtl w:val="1"/>
        </w:rPr>
        <w:t xml:space="preserve">فقال زَوجُها: من يُحاقُّني في وَلَدي؟!  </w:t>
      </w:r>
      <w:r>
        <w:rPr>
          <w:color w:val="FF0000"/>
          <w:rtl w:val="1"/>
        </w:rPr>
        <w:t xml:space="preserve">فقال النّبيُّ ﷺ: «هذا أَبوكَ، وهذه أُمُّك، فَخُذْ بيدِ أَيِّهما شِئتَ»  </w:t>
      </w:r>
      <w:r>
        <w:rPr>
          <w:color w:val="000000"/>
          <w:rtl w:val="1"/>
        </w:rPr>
        <w:t xml:space="preserve">فأخَذَ بيدِ أُمه، فانطلقَتْ به.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القرعة عند التنازع - ثبوت النسب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بالقرعة - القرعة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بالقرعة - القرعة</w:t>
      </w:r>
    </w:p>
    <w:p>
      <w:pPr>
        <w:bidi w:val="1"/>
        <w:jc w:val="start"/>
      </w:pPr>
      <w:r>
        <w:rPr>
          <w:rtl w:val="1"/>
        </w:rPr>
        <w:t>الشرح: الدلالة: مدة الحضانة وحق تخيير الولد - الحضانة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