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الله عزّ وجلّ على الخلاء والخاتم في الخلاء-كتاب الطهارة وسننها-سنن ابن ماجة — رقم الحديث: 117 — الرقم الفرعي: 99 — الرقم الأصلي: 117</w:t>
        <w:br/>
      </w:r>
      <w:r>
        <w:rPr>
          <w:rtl w:val="1"/>
        </w:rPr>
        <w:t xml:space="preserve"> حدثنا عثمان بن أبي شيبة ثنا وكيع ثنا ابن أبي ليلى ثنا الحكم عن عبد الرحمن بن أبي ليلى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أبو ليلى يسمُرُ مع عليٍّ،  </w:t>
      </w:r>
      <w:r>
        <w:rPr>
          <w:color w:val="FF0000"/>
          <w:rtl w:val="1"/>
        </w:rPr>
        <w:t xml:space="preserve">فكان يَلبَسُ ثيابَ الصَّيفِ في الشِّتاء، وثيابَ الشِّتاء في الصَّيف،  </w:t>
      </w:r>
      <w:r>
        <w:rPr>
          <w:color w:val="FF0000"/>
          <w:rtl w:val="1"/>
        </w:rPr>
        <w:t xml:space="preserve">فقلنا: لو سألتَه،  </w:t>
      </w:r>
      <w:r>
        <w:rPr>
          <w:color w:val="FF0000"/>
          <w:rtl w:val="1"/>
        </w:rPr>
        <w:t xml:space="preserve">فقال: إنَّ رسولَ الله ﷺ بعَثَ إليَّ وأنا أَرمَدُ العَين، يومَ خَيبَر، قلت: يا رسولَ الله، إنِّي أَرمَدُ العَين، فتفَلَ في عَينِي،  </w:t>
      </w:r>
      <w:r>
        <w:rPr>
          <w:color w:val="FF0000"/>
          <w:rtl w:val="1"/>
        </w:rPr>
        <w:t xml:space="preserve">ثم قال: «اللّهمَّ أَذهِب عنه الحرَّ والبَرْدَ» قال: فما وجَدتُ حرًّا ولا برْدًا بعدَ يومئِذ،  </w:t>
      </w:r>
      <w:r>
        <w:rPr>
          <w:color w:val="FF0000"/>
          <w:rtl w:val="1"/>
        </w:rPr>
        <w:t xml:space="preserve">وقال: «لأبْعَثَنّ رجلًا يحبُّ اللهَ ورسولَه، ويحبُّه اللهُ ورسولُه، ليس بفَرَّار»  </w:t>
      </w:r>
      <w:r>
        <w:rPr>
          <w:color w:val="FF0000"/>
          <w:rtl w:val="1"/>
        </w:rPr>
        <w:t xml:space="preserve">فتشرَّفَ له الناسُ، فبعث إلى عليٍّ، فأعطاها إيّاه.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الثبات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 xml:space="preserve">الشرح: الدلالة: شفاء المريض بريقه ﷺ - شفاء المريض والمعتل ببركته ﷺ بإذن الله 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تدمير العدو - أهداف الهجوم</w:t>
      </w:r>
    </w:p>
    <w:p>
      <w:pPr>
        <w:bidi w:val="1"/>
        <w:jc w:val="start"/>
      </w:pPr>
      <w:r>
        <w:rPr>
          <w:rtl w:val="1"/>
        </w:rPr>
        <w:t>الشرح: الدلالة: حرمان العدو من مواقع هامة ومصادر - أهداف الهجوم</w:t>
      </w:r>
    </w:p>
    <w:p>
      <w:pPr>
        <w:bidi w:val="1"/>
        <w:jc w:val="start"/>
      </w:pPr>
      <w:r>
        <w:rPr>
          <w:rtl w:val="1"/>
        </w:rPr>
        <w:t>الشرح: الدلالة: الحصار وفك الحصار - أهداف الهجوم</w:t>
      </w:r>
    </w:p>
    <w:p>
      <w:pPr>
        <w:bidi w:val="1"/>
        <w:jc w:val="start"/>
      </w:pPr>
      <w:r>
        <w:rPr>
          <w:rtl w:val="1"/>
        </w:rPr>
        <w:t>الشرح: الدلالة: الهجوم المباشر (الجبهوي ) - أشكال الهجوم</w:t>
      </w:r>
    </w:p>
    <w:p>
      <w:pPr>
        <w:bidi w:val="1"/>
        <w:jc w:val="start"/>
      </w:pPr>
      <w:r>
        <w:rPr>
          <w:rtl w:val="1"/>
        </w:rPr>
        <w:t>الشرح: الدلالة: الهجوم بالاختراق - أشكال الهجوم</w:t>
      </w:r>
    </w:p>
    <w:p>
      <w:pPr>
        <w:bidi w:val="1"/>
        <w:jc w:val="start"/>
      </w:pPr>
      <w:r>
        <w:rPr>
          <w:rtl w:val="1"/>
        </w:rPr>
        <w:t>الشرح: الدلالة: هجوم الفرد على المجموعة... - أشكال الهجوم</w:t>
      </w:r>
    </w:p>
    <w:p>
      <w:pPr>
        <w:bidi w:val="1"/>
        <w:jc w:val="start"/>
      </w:pPr>
      <w:r>
        <w:rPr>
          <w:rtl w:val="1"/>
        </w:rPr>
        <w:t>الشرح: الدلالة: الاقتحام - مراحل الهجوم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سيئ الحفظ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لأصحابه - بركة دعاء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رقيته ﷺ لهم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