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القِبلة ومن لا يرى الإعادة على من سها فصلّى-كتاب الصلاة-صحيح البخاري — رقم الحديث: 402 — الرقم الفرعي: 99 — الرقم الأصلي: 402</w:t>
        <w:br/>
      </w:r>
      <w:r>
        <w:rPr>
          <w:rtl w:val="1"/>
        </w:rPr>
        <w:t xml:space="preserve"> حدثنا عمرو بن عون قال:حدثنا هشيم عن حميد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عمرُ: وافَقْتُ رَبّي في ثلاثٍ:  </w:t>
      </w:r>
      <w:r>
        <w:rPr>
          <w:color w:val="FF0000"/>
          <w:rtl w:val="1"/>
        </w:rPr>
        <w:t xml:space="preserve">فقلتُ: يا رسولَ الله، لوِ اتَّخَذْنا مِن مَقامِ إبراهيمَ مُصلًّى؟ فنَزَلَتْ: {وَاتَّخِذُوا مِنْ مَقَامِ إِبْرَاهِيمَ مُصَلًّى} [البقرة: ١٢٥]،  </w:t>
      </w:r>
      <w:r>
        <w:rPr>
          <w:color w:val="FF0000"/>
          <w:rtl w:val="1"/>
        </w:rPr>
        <w:t xml:space="preserve">وآيةُ الحِجَاب، فقلتُ: يا رسولَ الله، لو أمَرْتَ نِساءَكَ أنْ يَحتَجِبنَ، فإنَّه يُكلِّمُهُنَّ البَرُّ والفاجِرُ، فنَزَلَتْ آيةُ الحِجاب،  </w:t>
      </w:r>
      <w:r>
        <w:rPr>
          <w:color w:val="FF0000"/>
          <w:rtl w:val="1"/>
        </w:rPr>
        <w:t xml:space="preserve">واجتَمَعَ نِساءُ النبيِّ ﷺ في الغَيْرةِ عليه، فقلتُ لهنَّ: عسى رَبُّه إن طَلَّقَكُنَّ أن يُبْدِلَه أزواجًا خيرًا منكُنَّ، فنَزَلَتْ هذه الآيةُ. </w:t>
      </w:r>
      <w:r>
        <w:rPr>
          <w:color w:val="000000"/>
          <w:rtl w:val="1"/>
        </w:rPr>
        <w:t xml:space="preserve">حدَّثنا ابنُ أبي مريمَ، قال: أخبرنا يحيى بنُ أيوبَ، قال: حدَّثني حُمَيدٌ، قال: سمعتُ أنسًا ... بهذا.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إعمال العقل والفكر في حل المشكلات في الحياة العامة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