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الصدقة قبل الردّ-كتاب الزكاة-صحيح البخاري — رقم الحديث: 1411 — الرقم الفرعي: 99 — الرقم الأصلي: 1411</w:t>
        <w:br/>
      </w:r>
      <w:r>
        <w:rPr>
          <w:rtl w:val="1"/>
        </w:rPr>
        <w:t xml:space="preserve"> حدثنا آدم حدثنا شعبة حدثنا معبد بن خالد قال:سمعت حارثة بن وهب قال:سمعت النبيّ صلى الله عليه وسلم</w:t>
        <w:br/>
      </w:r>
      <w:r>
        <w:rPr>
          <w:color w:val="FF0000"/>
          <w:rtl w:val="1"/>
        </w:rPr>
        <w:t xml:space="preserve">يقولُ: «تَصَدَّقُوا، فإنَّه يأتي عليكم زمانٌ يَمْشي الرَّجلُ بصَدَقَتِه فلا يَجِدُ مَن يَقبَلُها، يقولُ الرَّجلُ: لو جئتَ بها بالأمسِ لَقَبِلْتُها، فأمَّا اليومَ فلا حاجةَ لي بها».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البذل والعطاء والإنفاق في سبيل الله - أثر الإيمان بالآخرة في حياة المسلم-------------------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