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ثبوت الجنة للشهيد-كتاب الإمارة-صحيح مسلم — رقم الحديث: 1901 — الرقم الفرعي: 99 — الرقم الأصلي: 1901</w:t>
        <w:br/>
      </w:r>
      <w:r>
        <w:rPr>
          <w:rtl w:val="1"/>
        </w:rPr>
        <w:t xml:space="preserve"> حدثنا أبو بكر بن النضر بن أبي النضر و هارون بن عبد الله و محمد بن رافع و عبد بن حُمَيْد ملاحظة وألفاظهم متقاربة قالوا:حدثنا هاشم بن القاسم حدثنا سليمان ملاحظة وهو ابن المغيرة عن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 رسول الله ﷺ بُسَيْسةَ عَينًا ينظرُ ما صَنَعتْ عِيرُ أبي سُفيان،  </w:t>
      </w:r>
      <w:r>
        <w:rPr>
          <w:color w:val="FF0000"/>
          <w:rtl w:val="1"/>
        </w:rPr>
        <w:t xml:space="preserve">فجاءَ وما في البيتِ أَحدٌ غيري وغيرُ رسول الله ﷺ،  </w:t>
      </w:r>
      <w:r>
        <w:rPr>
          <w:color w:val="FF0000"/>
          <w:rtl w:val="1"/>
        </w:rPr>
        <w:t xml:space="preserve">قال: لا أدري، ما استثنَى بعضَ نِسائِه،  </w:t>
      </w:r>
      <w:r>
        <w:rPr>
          <w:color w:val="FF0000"/>
          <w:rtl w:val="1"/>
        </w:rPr>
        <w:t xml:space="preserve">قال: فحدَّثه الحديث.  </w:t>
      </w:r>
      <w:r>
        <w:rPr>
          <w:color w:val="FF0000"/>
          <w:rtl w:val="1"/>
        </w:rPr>
        <w:t xml:space="preserve">قال: فخَرَجَ رسول الله ﷺ فتكلَّم، فقال: «إنَّ لنا طَلِبَةً، فمَن كان ظَهْرُه حاضِرًا فلْيَركَب معَنا»،  </w:t>
      </w:r>
      <w:r>
        <w:rPr>
          <w:color w:val="FF0000"/>
          <w:rtl w:val="1"/>
        </w:rPr>
        <w:t xml:space="preserve">فجَعَلَ رجالٌ يَستأذِنونَه في ظُهْرَانهم في عُلْوِ المدينة، فقال: «لا، إلَّا مَن كان ظَهرُه حاضِرًا»،  </w:t>
      </w:r>
      <w:r>
        <w:rPr>
          <w:color w:val="FF0000"/>
          <w:rtl w:val="1"/>
        </w:rPr>
        <w:t xml:space="preserve">فانطَلَقَ رسول الله ﷺ وأصحابُه حتى سَبَقُوا المُشرِكينَ إلى بَدْر، وجاءَ المُشرِكونَ،  </w:t>
      </w:r>
      <w:r>
        <w:rPr>
          <w:color w:val="FF0000"/>
          <w:rtl w:val="1"/>
        </w:rPr>
        <w:t xml:space="preserve">فقالَ رسول الله ﷺ: «لا يُقدِّمَنَّ أحدٌ منكُم إلى شيءٍ حتى أكونَ أنا دُونَه»،  </w:t>
      </w:r>
      <w:r>
        <w:rPr>
          <w:color w:val="FF0000"/>
          <w:rtl w:val="1"/>
        </w:rPr>
        <w:t xml:space="preserve">فدَنا المشركونَ، فقال رسول الله ﷺ: «قُومُوا إلى جنَّةٍ عَرْضُها السَّماواتُ والأرض»،  </w:t>
      </w:r>
      <w:r>
        <w:rPr>
          <w:color w:val="FF0000"/>
          <w:rtl w:val="1"/>
        </w:rPr>
        <w:t xml:space="preserve">قال: يقول عُميرُ بنُ الحُمام الأنصاريُّ: يا رسول الله، جَنَّةٌ عَرضُها السَّماواتُ والأرض؟ قال: «نعم»،  </w:t>
      </w:r>
      <w:r>
        <w:rPr>
          <w:color w:val="FF0000"/>
          <w:rtl w:val="1"/>
        </w:rPr>
        <w:t xml:space="preserve">قال: بَخٍ بَخٍ، فقال رسول الله ﷺ: «ما يَحمِلُكَ على قولِكَ بَخٍ بَخٍ؟» قال: لا واللهِ يا رسول الله، إلّا رجاءَةَ أن أكونَ من أهلِها، قال: «فإنَّك مِن أهلِها»،  </w:t>
      </w:r>
      <w:r>
        <w:rPr>
          <w:color w:val="FF0000"/>
          <w:rtl w:val="1"/>
        </w:rPr>
        <w:t xml:space="preserve">فأخرج تَمَراتٍ من قَرْنه، فجَعَلَ يأكلُ منهنَّ، ثم قال: لَئِنْ أنا حَيِيتُ حتى آكُلَ تَمَراتي هذه إنَّها لَحياةٌ طويلة، قال: فرَمَى بما كانَ معه مِن التَّمر، ثم قاتَلَهم حتى قُتل.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دواعي النفير [انظر أسباب الجهاد وأهدافه] - النفير</w:t>
      </w:r>
    </w:p>
    <w:p>
      <w:pPr>
        <w:bidi w:val="1"/>
        <w:jc w:val="start"/>
      </w:pPr>
      <w:r>
        <w:rPr>
          <w:rtl w:val="1"/>
        </w:rPr>
        <w:t>الشرح: الدلالة: أهداف الدفاع [ أنظر أسباب الجهاد وأهدافه ] - الدفاع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الإخبار العلني - الإخبار بالنفير</w:t>
      </w:r>
    </w:p>
    <w:p>
      <w:pPr>
        <w:bidi w:val="1"/>
        <w:jc w:val="start"/>
      </w:pPr>
      <w:r>
        <w:rPr>
          <w:rtl w:val="1"/>
        </w:rPr>
        <w:t>الشرح: الدلالة: حرمان العدو من مواقع هامة ومصادر - أهداف الهجوم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التخطيط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الدراسات السابقة للأرض ومصادر المعلومات - عوامل اتخاذ القرار</w:t>
      </w:r>
    </w:p>
    <w:p>
      <w:pPr>
        <w:bidi w:val="1"/>
        <w:jc w:val="start"/>
      </w:pPr>
      <w:r>
        <w:rPr>
          <w:rtl w:val="1"/>
        </w:rPr>
        <w:t xml:space="preserve">الشرح: الدلالة: قيمة صدق المجاهدين والعلماء والدعاة - قيم الصدق </w:t>
      </w:r>
    </w:p>
    <w:p>
      <w:pPr>
        <w:bidi w:val="1"/>
        <w:jc w:val="start"/>
      </w:pPr>
      <w:r>
        <w:rPr>
          <w:rtl w:val="1"/>
        </w:rPr>
        <w:t>الشرح: الدلالة: قيمة الشجاعة في طلب الشهادة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p>
      <w:pPr>
        <w:bidi w:val="1"/>
        <w:jc w:val="start"/>
      </w:pPr>
      <w:r>
        <w:rPr>
          <w:rtl w:val="1"/>
        </w:rPr>
        <w:t>الشرح: الدلالة: تاسعاً: الشجاعة في القتال وعدم الخوف من العدو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 xml:space="preserve">الشرح: الدلالة: غزوة بدر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الكشف - إجراءات عمل الدوريات والسرايا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