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التعوذ من شرّ ما عمل،ومن شر ما لم يعمل-كتاب الذكر والدعاء والتوبة والإستغفار-صحيح مسلم — رقم الحديث: 2723 — الرقم الفرعي: 1 — الرقم الأصلي: 2723</w:t>
        <w:br/>
      </w:r>
      <w:r>
        <w:rPr>
          <w:rtl w:val="1"/>
        </w:rPr>
        <w:t xml:space="preserve"> حدثنا قتيبة بن سعيد حدثنا عبد الواحد بن زياد عن الحسن بن عبيدالله حدثنا إبراهيم بن سُوَيد النَّخَعيّ حدثنا عبد الرحمن بن يزيد عن عبد الله بن مسعود</w:t>
        <w:br/>
      </w:r>
      <w:r>
        <w:rPr>
          <w:color w:val="000000"/>
          <w:rtl w:val="1"/>
        </w:rPr>
        <w:t xml:space="preserve"> </w:t>
      </w:r>
      <w:r>
        <w:rPr>
          <w:color w:val="FF0000"/>
          <w:rtl w:val="1"/>
        </w:rPr>
        <w:t xml:space="preserve">قال: كان رَسولُ اللهِ ﷺ، إِذا أَمسَى قال:  </w:t>
      </w:r>
      <w:r>
        <w:rPr>
          <w:color w:val="FF0000"/>
          <w:rtl w:val="1"/>
        </w:rPr>
        <w:t xml:space="preserve">«أَمسَينا وأَمْسى المُلكُ للَّهِ والحَمدُ للَّهِ، لا إِلهَ إِلَّا اللهُ وحدَه لا شَرِيكَ له»  </w:t>
      </w:r>
      <w:r>
        <w:rPr>
          <w:color w:val="000000"/>
          <w:rtl w:val="1"/>
        </w:rPr>
        <w:t xml:space="preserve">قال الحَسَنُ: فحَدَّثَني الزُّبَيدُ أَنَّه حَفِظَ عَن إِبراهِيمَ في هذا:  </w:t>
      </w:r>
      <w:r>
        <w:rPr>
          <w:color w:val="FF0000"/>
          <w:rtl w:val="1"/>
        </w:rPr>
        <w:t xml:space="preserve">«له المُلكُ ولَه الحَمدُ وهو على كُلِّ شَيءٍ قَديرٌ، اللهُمَّ أَسأَلُكَ خَيرَ هذِه اللَّيلَةِ، وأَعُوذُ بكَ مِن شَرِّ هذه اللَّيلَةِ، وشَرِّ ما بَعدَها اللهمَّ إِنِّي أَعوذُ بكَ مِن الكَسَلِ وسُوءِ الكِبَرِ، اللهمَّ إِنِّي أَعوذُ بك مِن عذابٍ في النَّارِ وعَذابٍ في القَبرِ». </w:t>
      </w:r>
    </w:p>
    <w:p>
      <w:pPr>
        <w:bidi w:val="1"/>
        <w:jc w:val="start"/>
      </w:pPr>
      <w:r>
        <w:rPr>
          <w:rtl w:val="1"/>
        </w:rPr>
        <w:t>درجة الحديث: صحيح</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الأذكار والأدعية للعجز والكسل - الأذكار والأدعية للأحوال العارضة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الحمد والشكر - القيم والأخلاق المحمودة</w:t>
      </w:r>
    </w:p>
    <w:p>
      <w:pPr>
        <w:bidi w:val="1"/>
        <w:jc w:val="start"/>
      </w:pPr>
      <w:r>
        <w:rPr>
          <w:rtl w:val="1"/>
        </w:rPr>
        <w:t>الشرح: الدلالة: الكبر والتكبر. - القيم والأخلاق المذمومة</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فضل لا إله الا الله - فضل أذكار مخصوصة</w:t>
      </w:r>
    </w:p>
    <w:p>
      <w:pPr>
        <w:bidi w:val="1"/>
        <w:jc w:val="start"/>
      </w:pPr>
      <w:r>
        <w:rPr>
          <w:rtl w:val="1"/>
        </w:rPr>
        <w:t>الشرح: الدلالة: جامع دعوات النبي ﷺ - فضل أدعية مخصوصة</w:t>
      </w:r>
    </w:p>
    <w:p>
      <w:pPr>
        <w:bidi w:val="1"/>
        <w:jc w:val="start"/>
      </w:pPr>
      <w:r>
        <w:rPr>
          <w:rtl w:val="1"/>
        </w:rPr>
        <w:t>الشرح: الدلالة: التوحيد - مبادئ الدعوة وخصائصها</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خامسًا: التعوذ بالله سبحانه من النار - النار وجحيمها</w:t>
      </w:r>
    </w:p>
    <w:p>
      <w:pPr>
        <w:bidi w:val="1"/>
        <w:jc w:val="start"/>
      </w:pPr>
      <w:r>
        <w:rPr>
          <w:rtl w:val="1"/>
        </w:rPr>
        <w:t xml:space="preserve">الشرح: الدلالة: دعاؤه ﷺ إذا أصبح وإذا أمسى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