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9093 — الرقم الفرعي: 99 — الرقم الأصلي: 9093</w:t>
        <w:br/>
      </w:r>
      <w:r>
        <w:rPr>
          <w:rtl w:val="1"/>
        </w:rPr>
        <w:t xml:space="preserve"> حدثنا حسين ثنا سفيان عن عبيدالله بن أبي يزيد عمن سمع أبا هريرة يقول:قال رسول الله صلى الله عليه وسلم</w:t>
        <w:br/>
      </w:r>
      <w:r>
        <w:rPr>
          <w:color w:val="FF0000"/>
          <w:rtl w:val="1"/>
        </w:rPr>
        <w:t xml:space="preserve">«لا تَرقُدَنَّ جُنُبًا حتَّى تَتَوَضَّأَ».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الوضوء للجنب وقبل الاغتسال - ما يشرع له الوضوء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