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1239 — الرقم الفرعي: 99 — الرقم الأصلي: 931</w:t>
        <w:br/>
      </w:r>
      <w:r>
        <w:rPr>
          <w:rtl w:val="1"/>
        </w:rPr>
        <w:t xml:space="preserve"> حدثني يحيى عن مالك عن أَبي الزُّبير،</w:t>
        <w:br/>
      </w:r>
      <w:r>
        <w:rPr>
          <w:color w:val="000000"/>
          <w:rtl w:val="1"/>
        </w:rPr>
        <w:t xml:space="preserve">أنَّ عُمرَ بنَ الخَطّاب، رضي الله عنه، قَضَى في الضَّبُع بكَبْش،  </w:t>
      </w:r>
      <w:r>
        <w:rPr>
          <w:color w:val="FF0000"/>
          <w:rtl w:val="1"/>
        </w:rPr>
        <w:t xml:space="preserve">وفي الغَزَال بعَنْز،  </w:t>
      </w:r>
      <w:r>
        <w:rPr>
          <w:color w:val="000000"/>
          <w:rtl w:val="1"/>
        </w:rPr>
        <w:t xml:space="preserve">وفي الأَرنَبِ بعَنَاق،  </w:t>
      </w:r>
      <w:r>
        <w:rPr>
          <w:color w:val="000000"/>
          <w:rtl w:val="1"/>
        </w:rPr>
        <w:t xml:space="preserve">وفي اليَربُوعِ بجَفْرة. </w:t>
      </w:r>
    </w:p>
    <w:p>
      <w:pPr>
        <w:bidi w:val="1"/>
        <w:jc w:val="start"/>
      </w:pPr>
      <w:r>
        <w:rPr>
          <w:rtl w:val="1"/>
        </w:rPr>
        <w:t>الشرح: الدلالة: الغزال والمها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