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23457 — الرقم الفرعي: 99 — الرقم الأصلي: 23457</w:t>
        <w:br/>
      </w:r>
      <w:r>
        <w:rPr>
          <w:rtl w:val="1"/>
        </w:rPr>
        <w:t xml:space="preserve"> حدثنا موسى بن داود ثنا محمد بن جابر عن عمرو بن مرّة عن أبي البحتريّ عن حذيفة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كنّا مع النّبيِّ ﷺ في جِنازة،  </w:t>
      </w:r>
      <w:r>
        <w:rPr>
          <w:color w:val="000000"/>
          <w:rtl w:val="1"/>
        </w:rPr>
        <w:t xml:space="preserve">فلمّا انتَهينا إلى القَبر، قعَدَ على شَفَتِه، فجعل يُردِّد بصَرَه فيه،  </w:t>
      </w:r>
      <w:r>
        <w:rPr>
          <w:color w:val="FF0000"/>
          <w:rtl w:val="1"/>
        </w:rPr>
        <w:t xml:space="preserve">ثم قال: «يُضغَطُ المُؤمنُ فيه ضَغطةً تَزولُ منها حَمائِلُه،  </w:t>
      </w:r>
      <w:r>
        <w:rPr>
          <w:color w:val="000000"/>
          <w:rtl w:val="1"/>
        </w:rPr>
        <w:t xml:space="preserve">ويُملأُ على الكافِر نارًا»،  </w:t>
      </w:r>
      <w:r>
        <w:rPr>
          <w:color w:val="000000"/>
          <w:rtl w:val="1"/>
        </w:rPr>
        <w:t xml:space="preserve">ثم قال: «ألا أُخبِرُكُم بشَرِّ عِباد الله؟ الفظُّ المُستَكبِر،  </w:t>
      </w:r>
      <w:r>
        <w:rPr>
          <w:color w:val="000000"/>
          <w:rtl w:val="1"/>
        </w:rPr>
        <w:t xml:space="preserve">ألا أُخبِرُكمُ بخَيرِ عِبادِ الله؟ الضَّعيفُ المُستَضعَف ذو الطِّمْرين، لو أَقسَم على اللهِ لأبَرَّ اللهُ قسَمَه».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ضمة القبر - ثامنًا: عودة الروح للجسد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