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الأرض تمنح-كتاب البيوع-صحيح مسلم — رقم الحديث: 1550 — الرقم الفرعي: 2 — الرقم الأصلي: 1550</w:t>
        <w:br/>
      </w:r>
      <w:r>
        <w:rPr>
          <w:rtl w:val="1"/>
        </w:rPr>
        <w:t xml:space="preserve"> وحدثنا ابن أبي عمر حدثنا سفيان عن عمرو و ابن طاووس عن طاووس</w:t>
        <w:br/>
      </w:r>
      <w:r>
        <w:rPr>
          <w:color w:val="FF0000"/>
          <w:rtl w:val="1"/>
        </w:rPr>
        <w:t xml:space="preserve">أنّه كان يُخابِر.  </w:t>
      </w:r>
      <w:r>
        <w:rPr>
          <w:color w:val="FF0000"/>
          <w:rtl w:val="1"/>
        </w:rPr>
        <w:t xml:space="preserve">قال عمرو: فقلتُ له: يا أبا عبدِ الرحمن، لو تَركتَ هذه المُخابَرةَ؛ فإنّهم يَزعُمونَ أنّ النّبيَّ ﷺ نَهى عن المُخابَرة،  </w:t>
      </w:r>
      <w:r>
        <w:rPr>
          <w:color w:val="FF0000"/>
          <w:rtl w:val="1"/>
        </w:rPr>
        <w:t xml:space="preserve">فقال: أَي عَمرو، أَخبَرَني أَعلمُهم بذلك - يعني ابنَ عبَاس - أنّ النَبيَّ ﷺ لم يَنهَ عنها،  </w:t>
      </w:r>
      <w:r>
        <w:rPr>
          <w:color w:val="FF0000"/>
          <w:rtl w:val="1"/>
        </w:rPr>
        <w:t xml:space="preserve">إنّما قال: «يَمنحُ أَحدُكم أَخاهُ خيرٌ له مِن أن يأخُذَ عليها خَرْجًا مَعلومًا».  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