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تعالىووهبنا لداود سليمان-كتاب الأنبياء-صحيح البخاري — رقم الحديث: 3427 — الرقم الفرعي: 99 — الرقم الأصلي: 3427</w:t>
        <w:br/>
      </w:r>
      <w:r>
        <w:rPr>
          <w:rtl w:val="1"/>
        </w:rPr>
        <w:t xml:space="preserve"> سنده سند الذي قبله (حدَّثنا أبو اليَمَانِ، أخبرنا شُعَيبٌ، حدَّثنا أبو الزِّنادِ، عن عبدِ الرَّحمنِ حَدَّثَه: أنَّه سَمِعَ أبا هُرَيرةَ - رضي الله عنه -، أنَّه سَمِعَ رسولَ الله - صلى الله عليه وسلم - )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«كانتِ امرأتانِ معهما ابناهما، جاءَ الذِّئْبُ فذهبَ بابنِ إحداهما،  </w:t>
      </w:r>
      <w:r>
        <w:rPr>
          <w:color w:val="000000"/>
          <w:rtl w:val="1"/>
        </w:rPr>
        <w:t xml:space="preserve">فقالت صاحبَتُها: إنَّما ذهبَ بابنِكِ، وقالت الأُخرَى: إنَّما ذهبَ بابنِكِ،  </w:t>
      </w:r>
      <w:r>
        <w:rPr>
          <w:color w:val="FF0000"/>
          <w:rtl w:val="1"/>
        </w:rPr>
        <w:t xml:space="preserve">فتَحاكَمَتا إلى داودَ، فقَضَى به للكُبْرَى،  </w:t>
      </w:r>
      <w:r>
        <w:rPr>
          <w:color w:val="FF0000"/>
          <w:rtl w:val="1"/>
        </w:rPr>
        <w:t xml:space="preserve">فخَرَجَتا على سليمانَ بن داودَ فأخبَرتاه، فقال: ائْتوني بالسِّكِّينِ أشُقُّه بينَهما.  </w:t>
      </w:r>
      <w:r>
        <w:rPr>
          <w:color w:val="FF0000"/>
          <w:rtl w:val="1"/>
        </w:rPr>
        <w:t xml:space="preserve">فقالت الصُّغْرَى: لا تَفْعَلْ يَرحَمُكَ اللهُ، هو ابنُها.  </w:t>
      </w:r>
      <w:r>
        <w:rPr>
          <w:color w:val="FF0000"/>
          <w:rtl w:val="1"/>
        </w:rPr>
        <w:t xml:space="preserve">فقَضَى به لِلصُّغْرَى». </w:t>
      </w:r>
      <w:r>
        <w:rPr>
          <w:color w:val="000000"/>
          <w:rtl w:val="1"/>
        </w:rPr>
        <w:t xml:space="preserve">قال أبو هُرَيرةَ: واللَّهِ إنْ سمعتُ بالسِّكِّينِ إلَّا يومَئذٍ، وما كنَّا نقولُ إلَّا المُدْيةُ.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الخطأ في حكم القاضي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مشروعية القضاء بالقرائن - القرائن</w:t>
      </w:r>
    </w:p>
    <w:p>
      <w:pPr>
        <w:bidi w:val="1"/>
        <w:jc w:val="start"/>
      </w:pPr>
      <w:r>
        <w:rPr>
          <w:rtl w:val="1"/>
        </w:rPr>
        <w:t>الشرح: الدلالة: نقض حكم القاضي من قاض ٍ آخر - الخطأ في حكم القاضي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العدالة - شروط القاضي</w:t>
      </w:r>
    </w:p>
    <w:p>
      <w:pPr>
        <w:bidi w:val="1"/>
        <w:jc w:val="start"/>
      </w:pPr>
      <w:r>
        <w:rPr>
          <w:rtl w:val="1"/>
        </w:rPr>
        <w:t>الشرح: الدلالة: الذكاء و الفطنة - شروط القاضي</w:t>
      </w:r>
    </w:p>
    <w:p>
      <w:pPr>
        <w:bidi w:val="1"/>
        <w:jc w:val="start"/>
      </w:pPr>
      <w:r>
        <w:rPr>
          <w:rtl w:val="1"/>
        </w:rPr>
        <w:t>الشرح: الدلالة: قيمة رحمة الوالدين بالأبناء، والأبناءِ بالوالدين - قيم الرحمة</w:t>
      </w:r>
    </w:p>
    <w:p>
      <w:pPr>
        <w:bidi w:val="1"/>
        <w:jc w:val="start"/>
      </w:pPr>
      <w:r>
        <w:rPr>
          <w:rtl w:val="1"/>
        </w:rPr>
        <w:t>الشرح: الدلالة: تحريك الدعوى - الدعوى</w:t>
      </w:r>
    </w:p>
    <w:p>
      <w:pPr>
        <w:bidi w:val="1"/>
        <w:jc w:val="start"/>
      </w:pPr>
      <w:r>
        <w:rPr>
          <w:rtl w:val="1"/>
        </w:rPr>
        <w:t>الشرح: الدلالة: قبول الدعوى - الدعوى</w:t>
      </w:r>
    </w:p>
    <w:p>
      <w:pPr>
        <w:bidi w:val="1"/>
        <w:jc w:val="start"/>
      </w:pPr>
      <w:r>
        <w:rPr>
          <w:rtl w:val="1"/>
        </w:rPr>
        <w:t>الشرح: الدلالة: الموضوعات التي يقضى فيها بالقرائن - أنواع القرائن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العقل - طرق المعرفة</w:t>
      </w:r>
    </w:p>
    <w:p>
      <w:pPr>
        <w:bidi w:val="1"/>
        <w:jc w:val="start"/>
      </w:pPr>
      <w:r>
        <w:rPr>
          <w:rtl w:val="1"/>
        </w:rPr>
        <w:t>الشرح: الدلالة: قيمة إعمال العقل في الفتوى والقضاء عند قلَّة الأدلة والبيِّنات - قيم تقدير العقل والتفكير العلمي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