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وسلم،لمن ظُلّل عليه واشتدّ الحر-كتاب الصوم-صحيح البخاري — رقم الحديث: 1946 — الرقم الفرعي: 99 — الرقم الأصلي: 1946</w:t>
        <w:br/>
      </w:r>
      <w:r>
        <w:rPr>
          <w:rtl w:val="1"/>
        </w:rPr>
        <w:t xml:space="preserve"> حدثنا آدم حدثنا شعبة حدثنا محمد بن عبد الرحمن الأنصاريّ قال:سمعت محمد بن عمرو بن الحسن بن عليّ  عن جابر بن عبد الله رضي الله عنهم</w:t>
        <w:br/>
      </w:r>
      <w:r>
        <w:rPr>
          <w:color w:val="FF0000"/>
          <w:rtl w:val="1"/>
        </w:rPr>
        <w:t xml:space="preserve">قال: كان رسولُ الله ﷺ في سفرٍ، فرأى زِحاماً ورجلاً قد ظُلِّلَ عليه، فقال: «ما هذا؟» فقالوا: صائمٌ، فقال: «ليس مِن البِرِّ الصَّوْمُ في السَّفَرِ».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