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309 — الرقم الفرعي: 99 — الرقم الأصلي: 309</w:t>
        <w:br/>
      </w:r>
      <w:r>
        <w:rPr>
          <w:rtl w:val="1"/>
        </w:rPr>
        <w:t xml:space="preserve"> حدثنا يزيد أنبأنا عاصم بن محمد عن أبيه عن ابن عمر عن عمر</w:t>
        <w:br/>
      </w:r>
      <w:r>
        <w:rPr>
          <w:color w:val="000000"/>
          <w:rtl w:val="1"/>
        </w:rPr>
        <w:t xml:space="preserve">قال: لا أَعلَمُه إلّا رَفَعَه -  </w:t>
      </w:r>
      <w:r>
        <w:rPr>
          <w:color w:val="000000"/>
          <w:rtl w:val="1"/>
        </w:rPr>
        <w:t xml:space="preserve">قال: «يقولُ اللهُ تبارَكَ وتعالى: مَن تَواضَعَ لي هكذا» - وجَعلَ يَزيدُ باطِنَ كفِّه إلى الأرض، وأَدناها إلى الأرض - «رَفَعْتُه هكذا» - وجَعَلَ باطنَ كفِّه إلى السَّماء، ورَفَعَها نحوَ السَّماء.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