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283 — الرقم الفرعي: 99 — الرقم الأصلي: 283</w:t>
        <w:br/>
      </w:r>
      <w:r>
        <w:rPr>
          <w:rtl w:val="1"/>
        </w:rPr>
        <w:t xml:space="preserve"> حدثنا إسماعيل بن إبراهيم عن يحيى بن أبي إسحاق عن سالم بن عبد الله</w:t>
        <w:br/>
      </w:r>
      <w:r>
        <w:rPr>
          <w:color w:val="000000"/>
          <w:rtl w:val="1"/>
        </w:rPr>
        <w:t xml:space="preserve">قال: كان عمرُ رجُلًا غَيورًا،  </w:t>
      </w:r>
      <w:r>
        <w:rPr>
          <w:color w:val="000000"/>
          <w:rtl w:val="1"/>
        </w:rPr>
        <w:t xml:space="preserve">فكان إذا خرَجَ إلى الصّلاةِ اتَّبعَتْه عاتكةُ ابنةُ زيد، فكانَ يَكرَهُ خُروجَها، ويَكرَهُ مَنْعَها،  </w:t>
      </w:r>
      <w:r>
        <w:rPr>
          <w:color w:val="000000"/>
          <w:rtl w:val="1"/>
        </w:rPr>
        <w:t xml:space="preserve">وكان يُحدِّثُ أنَّ رَسولَ الله ﷺ قال:  </w:t>
      </w:r>
      <w:r>
        <w:rPr>
          <w:color w:val="FF0000"/>
          <w:rtl w:val="1"/>
        </w:rPr>
        <w:t xml:space="preserve">«إذا استأذَنتْكُم نِساؤكُم إلى الصَّلاةِ فلا تَمنَعوهُنَّ».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