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261 — الرقم الفرعي: 99 — الرقم الأصلي: 261</w:t>
        <w:br/>
      </w:r>
      <w:r>
        <w:rPr>
          <w:rtl w:val="1"/>
        </w:rPr>
        <w:t xml:space="preserve"> حدثنا أسود بن عامر حدثنا حمّاد بن سلمة عن أبي سنان عن عبيد بن آدم و أبي مريم و أبي شعيب أن عمر بن الخطاب</w:t>
        <w:br/>
      </w:r>
      <w:r>
        <w:rPr>
          <w:color w:val="000000"/>
          <w:rtl w:val="1"/>
        </w:rPr>
        <w:t xml:space="preserve">كَانَ بِالْجَابِيَةِ ... فَذَكَرَ فَتْحَ بَيْتِ الْمَقْدِسِ. قَالَ: قَالَ أَبُو سَلَمَةَ: فَحَدَّثَنِي أَبُو سِنَانٍ، عَنْ عُبَيْدِ بْنِ آدَمَ، قَالَ: سَمِعْتُ عُمَرَ بْنَ الْخَطَّابِ يَقُولُ لِكَعْبٍ: أَيْنَ تُرَى أَنْ أُصَلِّيَ؟  </w:t>
      </w:r>
      <w:r>
        <w:rPr>
          <w:color w:val="000000"/>
          <w:rtl w:val="1"/>
        </w:rPr>
        <w:t xml:space="preserve">فَقَالَ: إِنْ أَخَذْتَ عَنِّي صَلَّيْتَ خَلْفَ الصَّخْرَةِ، فَكَانَتِ الْقُدْسُ كُلُّهَا بَيْنَ يَدَيْكَ، فَقَالَ عُمَرُ: ضَاهَيْتَ الْيَهُودِيَّةَ، لَا، وَلَكِنْ أُصَلِّي حَيْثُ صَلَّى رَسُولُ اللهِ ﷺ،  </w:t>
      </w:r>
      <w:r>
        <w:rPr>
          <w:color w:val="000000"/>
          <w:rtl w:val="1"/>
        </w:rPr>
        <w:t xml:space="preserve">فَتَقَدَّمَ إِلَى الْقِبْلَةِ فَصَلَّى، ثُمَّ جَاءَ فَبَسَطَ رِدَاءَهُ فَكَنَسَ الْكُنَاسَةَ فِي رِدَائِهِ، وَكَنَسَ النَّاسُ.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