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اسألوا الله بالقرآن-كتاب ثواب القرآن-سنن الترمذي — رقم الحديث: 2917 — الرقم الفرعي: 99 — الرقم الأصلي: 2918</w:t>
        <w:br/>
      </w:r>
      <w:r>
        <w:rPr>
          <w:rtl w:val="1"/>
        </w:rPr>
        <w:t xml:space="preserve"> حدثنا محمود بن غيلان حدثنا أبو أحمد حدثنا سفيان عن الأعمش عن خَيثمة عن الحسن عن عِمران بن حُصَين</w:t>
        <w:br/>
      </w:r>
      <w:r>
        <w:rPr>
          <w:color w:val="FF0000"/>
          <w:rtl w:val="1"/>
        </w:rPr>
        <w:t xml:space="preserve">أَنَّه مَرَّ على قَارِئٍ يَقرأ، ثمَّ سَأَلَ فاستَرجَع،  </w:t>
      </w:r>
      <w:r>
        <w:rPr>
          <w:color w:val="000000"/>
          <w:rtl w:val="1"/>
        </w:rPr>
        <w:t xml:space="preserve">ثم قال: سمعتُ رَسولَ الله ﷺ يقول:  </w:t>
      </w:r>
      <w:r>
        <w:rPr>
          <w:color w:val="FF0000"/>
          <w:rtl w:val="1"/>
        </w:rPr>
        <w:t xml:space="preserve">«من قرأ القرآن فليسأل الله به، فإنه سَيَجيء أَقوامٌ يَقرَؤونَ القُرآنَ يَسأَلونَ بِهِ الناس».  </w:t>
      </w:r>
      <w:r>
        <w:rPr>
          <w:color w:val="000000"/>
          <w:rtl w:val="1"/>
        </w:rPr>
        <w:t xml:space="preserve">وقال مَحمُود: «هذا خَيثَمَةُ البَصرِي الذي رَوَى عنه جابرٌ الجُعفِي، وليس هو خَيثَمَة بن عَبد الرحمن. وخَيثَمَة هذا شَيخٌ بَصري، يُكنَى أَبا نَصر، قد روى عن أَنس بن مالك أَحادِيث، وقد روى جابرٍ الجعفي، عن خَيثَمَة، هذا أيضا أحاديث». </w:t>
      </w:r>
      <w:r>
        <w:rPr>
          <w:color w:val="000000"/>
          <w:rtl w:val="1"/>
        </w:rPr>
        <w:t xml:space="preserve">هذا حديثٌ حَسَنٌ، ليسَ إسنادُه بذاك. </w:t>
      </w:r>
      <w:r>
        <w:rPr>
          <w:color w:val="000000"/>
          <w:rtl w:val="1"/>
        </w:rPr>
        <w:t xml:space="preserve"> </w:t>
      </w:r>
    </w:p>
    <w:p>
      <w:pPr>
        <w:bidi w:val="1"/>
        <w:jc w:val="start"/>
      </w:pPr>
      <w:r>
        <w:rPr>
          <w:rtl w:val="1"/>
        </w:rPr>
        <w:t>درجة الحديث: حسن لغيره / حسن لغيره</w:t>
      </w:r>
    </w:p>
    <w:p>
      <w:pPr>
        <w:bidi w:val="1"/>
        <w:jc w:val="start"/>
      </w:pPr>
      <w:r>
        <w:rPr>
          <w:rtl w:val="1"/>
        </w:rPr>
        <w:t>الشرح: الدلالة: سؤال الصدقة - أسلوب سؤال الصدقة</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أخذ الأجرة على القرآن - أحكام القرآن و قراءته</w:t>
      </w:r>
    </w:p>
    <w:p>
      <w:pPr>
        <w:bidi w:val="1"/>
        <w:jc w:val="start"/>
      </w:pPr>
      <w:r>
        <w:rPr>
          <w:rtl w:val="1"/>
        </w:rPr>
        <w:t>الشرح: الدلالة: الاستدلال والاستشهاد - أساليب البحث عن المعرفة</w:t>
      </w:r>
    </w:p>
    <w:p>
      <w:pPr>
        <w:bidi w:val="1"/>
        <w:jc w:val="start"/>
      </w:pPr>
      <w:r>
        <w:rPr>
          <w:rtl w:val="1"/>
        </w:rPr>
        <w:t>الشرح: الدلالة: المتشابه من الأسماء - أسماء المحدثين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