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يقول إذا هاجت الريح-كتاب الأدب-سنن أبي داود — رقم الحديث: 5099 — الرقم الفرعي: 99 — الرقم الأصلي: 5099</w:t>
        <w:br/>
      </w:r>
      <w:r>
        <w:rPr>
          <w:rtl w:val="1"/>
        </w:rPr>
        <w:t xml:space="preserve"> حدثنا ابن بشّار ثنا عبد الرحمن ثنا سفيان عن المقدام بن شريح عن أبيه عن عائشة رضي الله عنها</w:t>
        <w:br/>
      </w:r>
      <w:r>
        <w:rPr>
          <w:color w:val="FF0000"/>
          <w:rtl w:val="1"/>
        </w:rPr>
        <w:t xml:space="preserve">أن النبيَّ ﷺ كان إذا رأى ناشئاً في أُفُقِ السَّماءِ تركَ العملَ، وإن كان في صلاةِ،  </w:t>
      </w:r>
      <w:r>
        <w:rPr>
          <w:color w:val="FF0000"/>
          <w:rtl w:val="1"/>
        </w:rPr>
        <w:t xml:space="preserve">ثم يقول: «اللَّهُمَ إني أعوذُ بك مِن شرِّها»،  </w:t>
      </w:r>
      <w:r>
        <w:rPr>
          <w:color w:val="FF0000"/>
          <w:rtl w:val="1"/>
        </w:rPr>
        <w:t xml:space="preserve">فإن مُطِرَ قال: «اللَّهُم صَيَّباً هَنيئاَ».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الأذكار والأدعية للريح والسحاب والمطر والرعد والبرق - الأذكار والأدعية للأحوال العارضة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