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يقال إذا أمطرت-كتاب الصلاة-صحيح البخاري — رقم الحديث: 1032 — الرقم الفرعي: 99 — الرقم الأصلي: 1032</w:t>
        <w:br/>
      </w:r>
      <w:r>
        <w:rPr>
          <w:rtl w:val="1"/>
        </w:rPr>
        <w:t xml:space="preserve"> حدثنا محمد،هو ابن مقاتل،أبو الحسن المروزيّ قال: أخبرنا عبد الله قال: أخبرنا عبيد الله عن نافع عن القاسم بن محمد عن عائشة</w:t>
        <w:br/>
      </w:r>
      <w:r>
        <w:rPr>
          <w:color w:val="FF0000"/>
          <w:rtl w:val="1"/>
        </w:rPr>
        <w:t xml:space="preserve">أنَّ رسولَ الله ﷺ كان إذا رأى المطرَ قال: «صَيِّباً نافعاً».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للريح والسحاب والمطر والرعد والبرق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