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مِن أحبّ الخلق إلى الله،عليّ-كتاب المناقب-سنن الترمذي — رقم الحديث: 3722 — الرقم الفرعي: 99 — الرقم الأصلي: 3725</w:t>
        <w:br/>
      </w:r>
      <w:r>
        <w:rPr>
          <w:rtl w:val="1"/>
        </w:rPr>
        <w:t xml:space="preserve"> حدثنا خلاّد بن أسلم البغداديّ حدثنا النّضر بن شُميل حدثنا عوف عن عبد الله بن عمرو بن هند الحلبيّ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عليٌّ: كنتُ إذا سألتُ رسولَ الله ﷺ أَعطاني، وإذا سَكتُّ ابتَدَأَني. </w:t>
      </w:r>
      <w:r>
        <w:rPr>
          <w:color w:val="000000"/>
          <w:rtl w:val="1"/>
        </w:rPr>
        <w:t xml:space="preserve">هذا حديثٌ حسنٌ غريبٌ من هذا الوجه.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إعطاؤه ﷺ السائل إذا سأل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