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 — الرقم الفرعي: 99 — الرقم الأصلي: 16 — ج: 1 — ص: 5</w:t>
        <w:br/>
      </w:r>
      <w:r>
        <w:rPr>
          <w:rtl w:val="1"/>
        </w:rPr>
        <w:t xml:space="preserve"> حدثنا هَاشِمُ بْنُ الْقَاسِمِ قال:حدثنا زُهير ملاحظة يعني ابنَ مُعاويةَ قال:حدثنا إسماعيلُ بن أبي خالد قال:حدثنا قَيْس</w:t>
        <w:br/>
      </w:r>
      <w:r>
        <w:rPr>
          <w:color w:val="000000"/>
          <w:rtl w:val="1"/>
        </w:rPr>
        <w:t xml:space="preserve">يَا أَيُّهَا النَّاسُ إِنَّكُمْ تقرؤون هَذِهِ الْآيَةَ: ﴿يَاأَيّهَا الَّذِينَ آمَنُوا عَلَيْكُمْ أَنْفُسَكُمْ لَا يَضُرُّكُمْ مَنْ ضَلَّ إِذَا اهْتَدَيْتُمْ﴾ [المائدة: 105] إِلَى آخِرِ الْآيَةِ، وَإنَّكُمْ تَضَعُونَها عَلَى غَيْرِ مَوْضِعِها،  </w:t>
      </w:r>
      <w:r>
        <w:rPr>
          <w:color w:val="000000"/>
          <w:rtl w:val="1"/>
        </w:rPr>
        <w:t xml:space="preserve">وَإِنِّي سَمِعْتُ رَسُولَ اللهِ صَلّى الله عَلَيْهِ وَسَلَّمَ، يَقُولُ: «إِنَّ النَّاسَ إِذَا رَأَوا الْمُنْكَرَ لا يُغَيِّرُوهُ، أَوْشَكَ اللهُ أَنْ يَعُمَّهُمْ بعِقَابهِ». </w:t>
      </w:r>
      <w:r>
        <w:rPr>
          <w:color w:val="000000"/>
          <w:rtl w:val="1"/>
        </w:rPr>
        <w:t xml:space="preserve">قَالَ: وَسَمِعْتُ أَبَا بَكْرٍ، يَقُولُ: «يَا أَيّهَا النَّاسُ، إِيَّاكُمْ وَالْكَذِبَ، فَإِنَّ الْكَذِبَ مُجَانِبٌ لِلْإِيمَانِ».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