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الاغتسال من الحيض-كتاب الطهارة-سنن أبي داود — رقم الحديث: 313 — الرقم الفرعي: 99 — الرقم الأصلي: 313</w:t>
        <w:br/>
      </w:r>
      <w:r>
        <w:rPr>
          <w:rtl w:val="1"/>
        </w:rPr>
        <w:t xml:space="preserve"> حدثنا محمد بن عمرو الرازيّ ثنا سلمة ملاحظة يعني ابن الفضل أخبرنا محمد ملاحظة يعني ابن إسحاق عن سليمان بن سُحَيْم عن أميّة بنت أبي الصّلت عن امرأة من بني غِفار ملاحظة قد سمّاها لي</w:t>
        <w:br/>
      </w:r>
      <w:r>
        <w:rPr>
          <w:color w:val="000000"/>
          <w:rtl w:val="1"/>
        </w:rPr>
        <w:t xml:space="preserve">قالت: أردَفَني رسولُ الله ﷺ على حَقيِبةِ رَحْلِهِ،  </w:t>
      </w:r>
      <w:r>
        <w:rPr>
          <w:color w:val="000000"/>
          <w:rtl w:val="1"/>
        </w:rPr>
        <w:t xml:space="preserve">قالت: فواللهِ لنزلَ رسولُ الله ﷺ إلى الصُّبحِ، فأناخَ،  </w:t>
      </w:r>
      <w:r>
        <w:rPr>
          <w:color w:val="000000"/>
          <w:rtl w:val="1"/>
        </w:rPr>
        <w:t xml:space="preserve">ونزلتُ عن حَقيبةِ رَحْلِه، وإذا بها دَمٌ منِّي،  </w:t>
      </w:r>
      <w:r>
        <w:rPr>
          <w:color w:val="000000"/>
          <w:rtl w:val="1"/>
        </w:rPr>
        <w:t xml:space="preserve">وكانت أوّلَ حَيضةٍ حِضتُها،  </w:t>
      </w:r>
      <w:r>
        <w:rPr>
          <w:color w:val="000000"/>
          <w:rtl w:val="1"/>
        </w:rPr>
        <w:t xml:space="preserve">قالت: فتَقَبَّضتُ إلى الناقةِ واستَحيَيتُ،  </w:t>
      </w:r>
      <w:r>
        <w:rPr>
          <w:color w:val="000000"/>
          <w:rtl w:val="1"/>
        </w:rPr>
        <w:t xml:space="preserve">فلمَّا رأى رسولُ الله ﷺ ما بي ورأى الدَّمَ  </w:t>
      </w:r>
      <w:r>
        <w:rPr>
          <w:color w:val="FF0000"/>
          <w:rtl w:val="1"/>
        </w:rPr>
        <w:t xml:space="preserve">قال: «ما لكِ؟ لعلَّكِ نَفِستِ»،  </w:t>
      </w:r>
      <w:r>
        <w:rPr>
          <w:color w:val="FF0000"/>
          <w:rtl w:val="1"/>
        </w:rPr>
        <w:t xml:space="preserve">قلتُ: نعم،  </w:t>
      </w:r>
      <w:r>
        <w:rPr>
          <w:color w:val="FF0000"/>
          <w:rtl w:val="1"/>
        </w:rPr>
        <w:t xml:space="preserve">قال: «فأَصلِحي من نفْسِكِ  </w:t>
      </w:r>
      <w:r>
        <w:rPr>
          <w:color w:val="FF0000"/>
          <w:rtl w:val="1"/>
        </w:rPr>
        <w:t xml:space="preserve">ثمَّ خُذي إناءً من ماءٍ فاطْرَحي فيه مِلحًا، ثمَّ اغسِلي ما أصابَ الحقيبةَ مِنَ الدَّمِ،  </w:t>
      </w:r>
      <w:r>
        <w:rPr>
          <w:color w:val="000000"/>
          <w:rtl w:val="1"/>
        </w:rPr>
        <w:t xml:space="preserve">ثمَّ عُودي لِمَركبِكِ»  </w:t>
      </w:r>
      <w:r>
        <w:rPr>
          <w:color w:val="000000"/>
          <w:rtl w:val="1"/>
        </w:rPr>
        <w:t xml:space="preserve">قالت: فلما فتحَ رسولُ الله ﷺ خَيبَرَ رَضَخَ لنا مِنَ الفَيءِ،  </w:t>
      </w:r>
      <w:r>
        <w:rPr>
          <w:color w:val="FF0000"/>
          <w:rtl w:val="1"/>
        </w:rPr>
        <w:t xml:space="preserve">قالت: وكانت لا تَطَّهَّرُ مِن حَيضةٍ إلا جَعَلَت في طَهورِها مِلحًا،  </w:t>
      </w:r>
      <w:r>
        <w:rPr>
          <w:color w:val="000000"/>
          <w:rtl w:val="1"/>
        </w:rPr>
        <w:t xml:space="preserve">وأَوصَت به أن يُجعَلَ في غُسلِها حينَ ماتت. </w:t>
      </w:r>
    </w:p>
    <w:p>
      <w:pPr>
        <w:bidi w:val="1"/>
        <w:jc w:val="start"/>
      </w:pPr>
      <w:r>
        <w:rPr>
          <w:rtl w:val="1"/>
        </w:rPr>
        <w:t xml:space="preserve">درجة الحديث: إسناده ضعيف </w:t>
      </w:r>
    </w:p>
    <w:p>
      <w:pPr>
        <w:bidi w:val="1"/>
        <w:jc w:val="start"/>
      </w:pPr>
      <w:r>
        <w:rPr>
          <w:rtl w:val="1"/>
        </w:rPr>
        <w:t>الشرح: الدلالة: فضل السنة ومكانتها</w:t>
      </w:r>
    </w:p>
    <w:p>
      <w:pPr>
        <w:bidi w:val="1"/>
        <w:jc w:val="start"/>
      </w:pPr>
      <w:r>
        <w:rPr>
          <w:rtl w:val="1"/>
        </w:rPr>
        <w:t>الشرح: الدلالة: الحياء والعفة - القيم والأخلاق المحمودة</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أسماء الحيض ( قُرء ، نفاس ..) - الحيض</w:t>
      </w:r>
    </w:p>
    <w:p>
      <w:pPr>
        <w:bidi w:val="1"/>
        <w:jc w:val="start"/>
      </w:pPr>
      <w:r>
        <w:rPr>
          <w:rtl w:val="1"/>
        </w:rPr>
        <w:t>الشرح: الدلالة: الاعتصام بالكتاب والسنة (الثبات)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الملح - المضافات الغذائية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غسل دم الحيض - الحيض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